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C1B" w:rsidRPr="0084521C" w:rsidRDefault="00F97EF5" w:rsidP="0084521C">
      <w:pPr>
        <w:spacing w:after="0"/>
        <w:jc w:val="center"/>
        <w:rPr>
          <w:rFonts w:ascii="Times New Roman" w:hAnsi="Times New Roman"/>
          <w:b/>
          <w:sz w:val="20"/>
          <w:szCs w:val="20"/>
        </w:rPr>
      </w:pPr>
      <w:r>
        <w:rPr>
          <w:rFonts w:ascii="Times New Roman" w:hAnsi="Times New Roman"/>
          <w:b/>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0.35pt;margin-top:.35pt;width:1in;height:1in;z-index:251659264;visibility:visible;mso-wrap-edited:f">
            <v:imagedata r:id="rId6" o:title=""/>
            <w10:wrap type="topAndBottom"/>
          </v:shape>
          <o:OLEObject Type="Embed" ProgID="Word.Picture.8" ShapeID="_x0000_s1027" DrawAspect="Content" ObjectID="_1544430003" r:id="rId7"/>
        </w:object>
      </w:r>
    </w:p>
    <w:p w:rsidR="00537C1B" w:rsidRPr="00537C1B" w:rsidRDefault="00537C1B" w:rsidP="00537C1B">
      <w:pPr>
        <w:spacing w:after="0"/>
        <w:jc w:val="center"/>
        <w:rPr>
          <w:rFonts w:ascii="Times New Roman" w:hAnsi="Times New Roman"/>
          <w:b/>
          <w:sz w:val="36"/>
          <w:szCs w:val="36"/>
        </w:rPr>
      </w:pPr>
      <w:r w:rsidRPr="00537C1B">
        <w:rPr>
          <w:rFonts w:ascii="Times New Roman" w:hAnsi="Times New Roman"/>
          <w:b/>
          <w:sz w:val="36"/>
          <w:szCs w:val="36"/>
        </w:rPr>
        <w:t xml:space="preserve">Г Л А В А   </w:t>
      </w:r>
      <w:proofErr w:type="spellStart"/>
      <w:r w:rsidRPr="00537C1B">
        <w:rPr>
          <w:rFonts w:ascii="Times New Roman" w:hAnsi="Times New Roman"/>
          <w:b/>
          <w:sz w:val="36"/>
          <w:szCs w:val="36"/>
        </w:rPr>
        <w:t>А</w:t>
      </w:r>
      <w:proofErr w:type="spellEnd"/>
      <w:r w:rsidRPr="00537C1B">
        <w:rPr>
          <w:rFonts w:ascii="Times New Roman" w:hAnsi="Times New Roman"/>
          <w:b/>
          <w:sz w:val="36"/>
          <w:szCs w:val="36"/>
        </w:rPr>
        <w:t xml:space="preserve"> Д М И Н И С Т Р А Ц И </w:t>
      </w:r>
      <w:proofErr w:type="spellStart"/>
      <w:r w:rsidRPr="00537C1B">
        <w:rPr>
          <w:rFonts w:ascii="Times New Roman" w:hAnsi="Times New Roman"/>
          <w:b/>
          <w:sz w:val="36"/>
          <w:szCs w:val="36"/>
        </w:rPr>
        <w:t>И</w:t>
      </w:r>
      <w:proofErr w:type="spellEnd"/>
    </w:p>
    <w:p w:rsidR="00537C1B" w:rsidRPr="00537C1B" w:rsidRDefault="00537C1B" w:rsidP="00537C1B">
      <w:pPr>
        <w:spacing w:after="0"/>
        <w:jc w:val="center"/>
        <w:rPr>
          <w:rFonts w:ascii="Times New Roman" w:hAnsi="Times New Roman"/>
          <w:b/>
          <w:sz w:val="36"/>
          <w:szCs w:val="36"/>
        </w:rPr>
      </w:pPr>
      <w:r w:rsidRPr="00537C1B">
        <w:rPr>
          <w:rFonts w:ascii="Times New Roman" w:hAnsi="Times New Roman"/>
          <w:b/>
          <w:sz w:val="36"/>
          <w:szCs w:val="36"/>
        </w:rPr>
        <w:t>М У Н И Ц И П А Л Ь Н О Г О     Р А Й О Н А</w:t>
      </w:r>
    </w:p>
    <w:p w:rsidR="00537C1B" w:rsidRDefault="00537C1B" w:rsidP="0084521C">
      <w:pPr>
        <w:spacing w:after="0"/>
        <w:jc w:val="center"/>
        <w:rPr>
          <w:rFonts w:ascii="Times New Roman" w:hAnsi="Times New Roman"/>
          <w:b/>
          <w:sz w:val="36"/>
          <w:szCs w:val="36"/>
        </w:rPr>
      </w:pPr>
      <w:r w:rsidRPr="00537C1B">
        <w:rPr>
          <w:rFonts w:ascii="Times New Roman" w:hAnsi="Times New Roman"/>
          <w:b/>
          <w:sz w:val="36"/>
          <w:szCs w:val="36"/>
        </w:rPr>
        <w:t xml:space="preserve">«ЛЕВАШИНСКИЙ РАЙОН» </w:t>
      </w:r>
      <w:r w:rsidR="0084521C" w:rsidRPr="00537C1B">
        <w:rPr>
          <w:rFonts w:ascii="Times New Roman" w:hAnsi="Times New Roman"/>
          <w:b/>
          <w:sz w:val="36"/>
          <w:szCs w:val="36"/>
        </w:rPr>
        <w:t>РЕСПУБЛИКИ ДАГЕСТАН</w:t>
      </w:r>
    </w:p>
    <w:p w:rsidR="0084521C" w:rsidRPr="00537C1B" w:rsidRDefault="0084521C" w:rsidP="0084521C">
      <w:pPr>
        <w:spacing w:after="0"/>
        <w:jc w:val="center"/>
        <w:rPr>
          <w:rFonts w:ascii="Times New Roman" w:hAnsi="Times New Roman"/>
          <w:b/>
          <w:sz w:val="36"/>
          <w:szCs w:val="36"/>
        </w:rPr>
      </w:pPr>
    </w:p>
    <w:p w:rsidR="00537C1B" w:rsidRPr="00537C1B" w:rsidRDefault="00537C1B" w:rsidP="00537C1B">
      <w:pPr>
        <w:spacing w:after="0"/>
        <w:jc w:val="center"/>
        <w:rPr>
          <w:rFonts w:ascii="Times New Roman" w:hAnsi="Times New Roman"/>
          <w:b/>
          <w:sz w:val="36"/>
          <w:szCs w:val="36"/>
        </w:rPr>
      </w:pPr>
      <w:proofErr w:type="gramStart"/>
      <w:r w:rsidRPr="00537C1B">
        <w:rPr>
          <w:rFonts w:ascii="Times New Roman" w:hAnsi="Times New Roman"/>
          <w:b/>
          <w:sz w:val="36"/>
          <w:szCs w:val="36"/>
        </w:rPr>
        <w:t>П  О</w:t>
      </w:r>
      <w:proofErr w:type="gramEnd"/>
      <w:r w:rsidRPr="00537C1B">
        <w:rPr>
          <w:rFonts w:ascii="Times New Roman" w:hAnsi="Times New Roman"/>
          <w:b/>
          <w:sz w:val="36"/>
          <w:szCs w:val="36"/>
        </w:rPr>
        <w:t xml:space="preserve">  С  Т  А  Н  О В  Л  Е  Н  И  Е  № 19</w:t>
      </w:r>
      <w:r w:rsidR="0084521C">
        <w:rPr>
          <w:rFonts w:ascii="Times New Roman" w:hAnsi="Times New Roman"/>
          <w:b/>
          <w:sz w:val="36"/>
          <w:szCs w:val="36"/>
        </w:rPr>
        <w:t>4</w:t>
      </w:r>
    </w:p>
    <w:p w:rsidR="00F970CE" w:rsidRDefault="00F970CE" w:rsidP="00F970CE">
      <w:pPr>
        <w:spacing w:after="0" w:line="240" w:lineRule="auto"/>
        <w:jc w:val="center"/>
        <w:rPr>
          <w:rFonts w:ascii="Times New Roman" w:eastAsia="Times New Roman" w:hAnsi="Times New Roman"/>
          <w:b/>
          <w:sz w:val="28"/>
          <w:szCs w:val="28"/>
          <w:lang w:eastAsia="ru-RU"/>
        </w:rPr>
      </w:pPr>
    </w:p>
    <w:p w:rsidR="00F970CE" w:rsidRPr="00537C1B" w:rsidRDefault="00F970CE" w:rsidP="00537C1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от 2</w:t>
      </w:r>
      <w:r w:rsidR="0061757D">
        <w:rPr>
          <w:rFonts w:ascii="Times New Roman" w:eastAsia="Times New Roman" w:hAnsi="Times New Roman"/>
          <w:b/>
          <w:sz w:val="28"/>
          <w:szCs w:val="28"/>
          <w:lang w:eastAsia="ru-RU"/>
        </w:rPr>
        <w:t>2</w:t>
      </w:r>
      <w:r>
        <w:rPr>
          <w:rFonts w:ascii="Times New Roman" w:eastAsia="Times New Roman" w:hAnsi="Times New Roman"/>
          <w:b/>
          <w:sz w:val="28"/>
          <w:szCs w:val="28"/>
          <w:lang w:eastAsia="ru-RU"/>
        </w:rPr>
        <w:t xml:space="preserve"> декабря 2016 года</w:t>
      </w:r>
      <w:bookmarkStart w:id="0" w:name="_GoBack"/>
      <w:bookmarkEnd w:id="0"/>
    </w:p>
    <w:p w:rsidR="00F970CE" w:rsidRDefault="00F970CE" w:rsidP="00F970C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с. Леваши</w:t>
      </w:r>
    </w:p>
    <w:p w:rsidR="00F970CE" w:rsidRDefault="00F970CE" w:rsidP="00F970CE">
      <w:pPr>
        <w:spacing w:after="0" w:line="240" w:lineRule="auto"/>
        <w:rPr>
          <w:rFonts w:ascii="Times New Roman" w:eastAsia="Times New Roman" w:hAnsi="Times New Roman"/>
          <w:sz w:val="24"/>
          <w:szCs w:val="24"/>
          <w:lang w:eastAsia="ru-RU"/>
        </w:rPr>
      </w:pPr>
    </w:p>
    <w:p w:rsidR="00F970CE" w:rsidRDefault="00F970CE" w:rsidP="00F970C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 прогнозе социально-экономического развития </w:t>
      </w:r>
    </w:p>
    <w:p w:rsidR="00F970CE" w:rsidRDefault="00F970CE" w:rsidP="00F970C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Левашинского района на 2017 год и плановый период 2018 и 2019гг.</w:t>
      </w:r>
    </w:p>
    <w:p w:rsidR="00F970CE" w:rsidRDefault="00F970CE" w:rsidP="00F970CE">
      <w:pPr>
        <w:spacing w:after="0" w:line="240" w:lineRule="auto"/>
        <w:rPr>
          <w:rFonts w:ascii="Times New Roman" w:eastAsia="Times New Roman" w:hAnsi="Times New Roman"/>
          <w:sz w:val="24"/>
          <w:szCs w:val="24"/>
          <w:lang w:eastAsia="ru-RU"/>
        </w:rPr>
      </w:pPr>
    </w:p>
    <w:p w:rsidR="00F970CE" w:rsidRDefault="00F970CE" w:rsidP="00F970CE">
      <w:pPr>
        <w:spacing w:after="0" w:line="240" w:lineRule="auto"/>
        <w:jc w:val="both"/>
      </w:pPr>
      <w:r>
        <w:rPr>
          <w:rFonts w:ascii="Times New Roman" w:eastAsia="Times New Roman" w:hAnsi="Times New Roman"/>
          <w:sz w:val="24"/>
          <w:szCs w:val="24"/>
          <w:lang w:eastAsia="ru-RU"/>
        </w:rPr>
        <w:tab/>
      </w:r>
      <w:r>
        <w:rPr>
          <w:rFonts w:ascii="Times New Roman" w:eastAsia="Times New Roman" w:hAnsi="Times New Roman"/>
          <w:sz w:val="28"/>
          <w:szCs w:val="28"/>
          <w:lang w:eastAsia="ru-RU"/>
        </w:rPr>
        <w:t xml:space="preserve">Администрация МР «Левашинский </w:t>
      </w:r>
      <w:proofErr w:type="gramStart"/>
      <w:r>
        <w:rPr>
          <w:rFonts w:ascii="Times New Roman" w:eastAsia="Times New Roman" w:hAnsi="Times New Roman"/>
          <w:sz w:val="28"/>
          <w:szCs w:val="28"/>
          <w:lang w:eastAsia="ru-RU"/>
        </w:rPr>
        <w:t>район»  отмечает</w:t>
      </w:r>
      <w:proofErr w:type="gramEnd"/>
      <w:r>
        <w:rPr>
          <w:rFonts w:ascii="Times New Roman" w:eastAsia="Times New Roman" w:hAnsi="Times New Roman"/>
          <w:sz w:val="28"/>
          <w:szCs w:val="28"/>
          <w:lang w:eastAsia="ru-RU"/>
        </w:rPr>
        <w:t xml:space="preserve">, что экономика района нуждается в изменении структуры путем </w:t>
      </w:r>
      <w:proofErr w:type="spellStart"/>
      <w:r>
        <w:rPr>
          <w:rFonts w:ascii="Times New Roman" w:eastAsia="Times New Roman" w:hAnsi="Times New Roman"/>
          <w:sz w:val="28"/>
          <w:szCs w:val="28"/>
          <w:lang w:eastAsia="ru-RU"/>
        </w:rPr>
        <w:t>инновационно</w:t>
      </w:r>
      <w:proofErr w:type="spellEnd"/>
      <w:r>
        <w:rPr>
          <w:rFonts w:ascii="Times New Roman" w:eastAsia="Times New Roman" w:hAnsi="Times New Roman"/>
          <w:sz w:val="28"/>
          <w:szCs w:val="28"/>
          <w:lang w:eastAsia="ru-RU"/>
        </w:rPr>
        <w:t>-технологической модернизации всех ее секторов и сфер, привлече</w:t>
      </w:r>
      <w:r w:rsidR="006A7F5F">
        <w:rPr>
          <w:rFonts w:ascii="Times New Roman" w:eastAsia="Times New Roman" w:hAnsi="Times New Roman"/>
          <w:sz w:val="28"/>
          <w:szCs w:val="28"/>
          <w:lang w:eastAsia="ru-RU"/>
        </w:rPr>
        <w:t xml:space="preserve">ния инвестиций, развития </w:t>
      </w:r>
      <w:proofErr w:type="spellStart"/>
      <w:r w:rsidR="006A7F5F">
        <w:rPr>
          <w:rFonts w:ascii="Times New Roman" w:eastAsia="Times New Roman" w:hAnsi="Times New Roman"/>
          <w:sz w:val="28"/>
          <w:szCs w:val="28"/>
          <w:lang w:eastAsia="ru-RU"/>
        </w:rPr>
        <w:t>частно</w:t>
      </w:r>
      <w:proofErr w:type="spellEnd"/>
      <w:r>
        <w:rPr>
          <w:rFonts w:ascii="Times New Roman" w:eastAsia="Times New Roman" w:hAnsi="Times New Roman"/>
          <w:sz w:val="28"/>
          <w:szCs w:val="28"/>
          <w:lang w:eastAsia="ru-RU"/>
        </w:rPr>
        <w:t>-государственного партнёрства.</w:t>
      </w:r>
    </w:p>
    <w:p w:rsidR="00F970CE" w:rsidRDefault="00F970CE" w:rsidP="00F970C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Основные проблемы в определенной степени обусловлены общей экономической ситуацией в районе:</w:t>
      </w:r>
    </w:p>
    <w:p w:rsidR="00F970CE" w:rsidRDefault="00F970CE" w:rsidP="0084521C">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-структурная несбалансированность секторов экономики района;</w:t>
      </w:r>
    </w:p>
    <w:p w:rsidR="00F970CE" w:rsidRDefault="00F970CE" w:rsidP="0084521C">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-разрыв между располагаемым производственным потенциалом района и ограниченным спросом на производимую продукцию;</w:t>
      </w:r>
    </w:p>
    <w:p w:rsidR="00F970CE" w:rsidRDefault="00F970CE" w:rsidP="0084521C">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-отсутствие у предприятий и организаций собственных оборотных средств для оживления производства при высоких ставках банковских кредитов;</w:t>
      </w:r>
    </w:p>
    <w:p w:rsidR="00F970CE" w:rsidRDefault="00F970CE" w:rsidP="0084521C">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-обострение проблемы сбыта из-за высокой стоимости продукции;</w:t>
      </w:r>
    </w:p>
    <w:p w:rsidR="00F970CE" w:rsidRDefault="00F970CE" w:rsidP="0084521C">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-удаленность от республиканского центра делает труднореализуемыми инвестиционные проекты.</w:t>
      </w:r>
    </w:p>
    <w:p w:rsidR="00F970CE" w:rsidRDefault="00F970CE" w:rsidP="00F97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этих условиях ключевыми направлениями, обеспечивающими предпосылки для ускоренного роста экономики, а, следовательно, и для повышения уровня жизни населения, являются диверсификация структуры экономики и преимущественное развитие высокотехнологичных производств. Требуются качественные преобразования в промышленности, агропромышленном комплексе, строительстве, торговле и др. секторах экономики, изменения отраслевой структуры экономики </w:t>
      </w:r>
      <w:r w:rsidR="006A7F5F">
        <w:rPr>
          <w:rFonts w:ascii="Times New Roman" w:eastAsia="Times New Roman" w:hAnsi="Times New Roman"/>
          <w:sz w:val="28"/>
          <w:szCs w:val="28"/>
          <w:lang w:eastAsia="ru-RU"/>
        </w:rPr>
        <w:t>района в</w:t>
      </w:r>
      <w:r>
        <w:rPr>
          <w:rFonts w:ascii="Times New Roman" w:eastAsia="Times New Roman" w:hAnsi="Times New Roman"/>
          <w:sz w:val="28"/>
          <w:szCs w:val="28"/>
          <w:lang w:eastAsia="ru-RU"/>
        </w:rPr>
        <w:t xml:space="preserve"> целом в минимальные сроки.</w:t>
      </w:r>
    </w:p>
    <w:p w:rsidR="00F970CE" w:rsidRDefault="00F970CE" w:rsidP="006A7F5F">
      <w:pPr>
        <w:spacing w:after="0" w:line="240" w:lineRule="auto"/>
        <w:ind w:firstLine="709"/>
        <w:jc w:val="both"/>
        <w:rPr>
          <w:rFonts w:ascii="Times New Roman" w:eastAsia="Times New Roman" w:hAnsi="Times New Roman"/>
          <w:sz w:val="28"/>
          <w:szCs w:val="28"/>
          <w:lang w:eastAsia="ru-RU"/>
        </w:rPr>
      </w:pPr>
      <w:r>
        <w:t xml:space="preserve"> </w:t>
      </w:r>
      <w:r>
        <w:rPr>
          <w:rFonts w:ascii="Times New Roman" w:eastAsia="Times New Roman" w:hAnsi="Times New Roman"/>
          <w:sz w:val="28"/>
          <w:szCs w:val="28"/>
          <w:lang w:eastAsia="ru-RU"/>
        </w:rPr>
        <w:t xml:space="preserve">В соответствии с утверждённым программно-целевым документом республиканской целевой программой </w:t>
      </w:r>
      <w:r w:rsidR="0084521C">
        <w:rPr>
          <w:rFonts w:ascii="Times New Roman" w:eastAsia="Times New Roman" w:hAnsi="Times New Roman"/>
          <w:sz w:val="28"/>
          <w:szCs w:val="28"/>
          <w:lang w:eastAsia="ru-RU"/>
        </w:rPr>
        <w:t>«</w:t>
      </w:r>
      <w:r>
        <w:rPr>
          <w:rFonts w:ascii="Times New Roman" w:eastAsia="Times New Roman" w:hAnsi="Times New Roman"/>
          <w:sz w:val="28"/>
          <w:szCs w:val="28"/>
          <w:lang w:eastAsia="ru-RU"/>
        </w:rPr>
        <w:t>Социально-экономическое развитие горных территорий Респуб</w:t>
      </w:r>
      <w:r w:rsidR="0084521C">
        <w:rPr>
          <w:rFonts w:ascii="Times New Roman" w:eastAsia="Times New Roman" w:hAnsi="Times New Roman"/>
          <w:sz w:val="28"/>
          <w:szCs w:val="28"/>
          <w:lang w:eastAsia="ru-RU"/>
        </w:rPr>
        <w:t>лики Дагестан на 2014-2018 годы»</w:t>
      </w:r>
      <w:r>
        <w:rPr>
          <w:rFonts w:ascii="Times New Roman" w:eastAsia="Times New Roman" w:hAnsi="Times New Roman"/>
          <w:sz w:val="28"/>
          <w:szCs w:val="28"/>
          <w:lang w:eastAsia="ru-RU"/>
        </w:rPr>
        <w:t xml:space="preserve">, приоритеты которого определены с учетом документов долгосрочного развития РФ и СКФО и направлены на модернизацию и структурную перестройку экономики республики </w:t>
      </w:r>
      <w:r w:rsidR="006A7F5F">
        <w:rPr>
          <w:rFonts w:ascii="Times New Roman" w:eastAsia="Times New Roman" w:hAnsi="Times New Roman"/>
          <w:sz w:val="28"/>
          <w:szCs w:val="28"/>
          <w:lang w:eastAsia="ru-RU"/>
        </w:rPr>
        <w:t>и в частности горных территорий, о</w:t>
      </w:r>
      <w:r>
        <w:rPr>
          <w:rFonts w:ascii="Times New Roman" w:eastAsia="Times New Roman" w:hAnsi="Times New Roman"/>
          <w:sz w:val="28"/>
          <w:szCs w:val="28"/>
          <w:lang w:eastAsia="ru-RU"/>
        </w:rPr>
        <w:t xml:space="preserve">пределены стратегические цели, основные приоритетные направления развития республики на долгосрочную </w:t>
      </w:r>
      <w:r>
        <w:rPr>
          <w:rFonts w:ascii="Times New Roman" w:eastAsia="Times New Roman" w:hAnsi="Times New Roman"/>
          <w:sz w:val="28"/>
          <w:szCs w:val="28"/>
          <w:lang w:eastAsia="ru-RU"/>
        </w:rPr>
        <w:lastRenderedPageBreak/>
        <w:t>перспективу, сформулированы проектные предложения по их реализации. Основные приоритеты и цели развития республики на краткосрочную и долгосрочную перспективу стали ориентиром для разработки прогноза социально-экономического развития МР «Левашинский район» на среднесрочную перспективу на период до 2019 года.</w:t>
      </w:r>
    </w:p>
    <w:p w:rsidR="00F970CE" w:rsidRDefault="00F970CE" w:rsidP="00F97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В текущем году наблюдается существенное замедление темпов </w:t>
      </w:r>
      <w:proofErr w:type="gramStart"/>
      <w:r>
        <w:rPr>
          <w:rFonts w:ascii="Times New Roman" w:eastAsia="Times New Roman" w:hAnsi="Times New Roman"/>
          <w:sz w:val="28"/>
          <w:szCs w:val="28"/>
          <w:lang w:eastAsia="ru-RU"/>
        </w:rPr>
        <w:t>роста  экономических</w:t>
      </w:r>
      <w:proofErr w:type="gramEnd"/>
      <w:r>
        <w:rPr>
          <w:rFonts w:ascii="Times New Roman" w:eastAsia="Times New Roman" w:hAnsi="Times New Roman"/>
          <w:sz w:val="28"/>
          <w:szCs w:val="28"/>
          <w:lang w:eastAsia="ru-RU"/>
        </w:rPr>
        <w:t xml:space="preserve"> и социальных показателей, снижение потребительского спроса при продолжающемся росте цен и тарифов.</w:t>
      </w:r>
    </w:p>
    <w:p w:rsidR="00F970CE" w:rsidRDefault="00F970CE" w:rsidP="00F97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t xml:space="preserve">Среднегодовые темпы роста основных социально-экономических показателей района за 2017-2019 годы, предшествующие прогнозируемому периоду, составили продукция промышленного производства – 170,4 процента, продукция сельского хозяйства-127,8 процента, инвестиции в основной капитал -118,6 процента, оборот розничной торговли 130,0 процента, объем платных услуг населению – 126,6 процента, поступления налогов и сборов в бюджеты всех уровней – </w:t>
      </w:r>
      <w:r>
        <w:rPr>
          <w:rFonts w:ascii="Times New Roman" w:eastAsia="Times New Roman" w:hAnsi="Times New Roman"/>
          <w:b/>
          <w:sz w:val="28"/>
          <w:szCs w:val="28"/>
          <w:lang w:eastAsia="ru-RU"/>
        </w:rPr>
        <w:t>103,5</w:t>
      </w:r>
      <w:r>
        <w:rPr>
          <w:rFonts w:ascii="Times New Roman" w:eastAsia="Times New Roman" w:hAnsi="Times New Roman"/>
          <w:sz w:val="28"/>
          <w:szCs w:val="28"/>
          <w:lang w:eastAsia="ru-RU"/>
        </w:rPr>
        <w:t xml:space="preserve"> процента, реальных располагаемых доходов населения – 116,6 процента, реальной начисленной заработной платы – 90,0 процента.</w:t>
      </w:r>
    </w:p>
    <w:p w:rsidR="00F970CE" w:rsidRDefault="00F970CE" w:rsidP="00F97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t xml:space="preserve">Прогнозный сценарий функционирования экономики района на 2017-2019 годы рассчитан исходя из анализа социально-экономического развития района за предшествующие годы, оценки ситуации в текущем году, исходит из необходимости решения существующих проблем и имеющихся ресурсов и разработан в двух вариантах, которые базируются на инерционной оптимистической оценках </w:t>
      </w:r>
      <w:proofErr w:type="gramStart"/>
      <w:r>
        <w:rPr>
          <w:rFonts w:ascii="Times New Roman" w:eastAsia="Times New Roman" w:hAnsi="Times New Roman"/>
          <w:sz w:val="28"/>
          <w:szCs w:val="28"/>
          <w:lang w:eastAsia="ru-RU"/>
        </w:rPr>
        <w:t>прогнозируемых  условий</w:t>
      </w:r>
      <w:proofErr w:type="gramEnd"/>
      <w:r>
        <w:rPr>
          <w:rFonts w:ascii="Times New Roman" w:eastAsia="Times New Roman" w:hAnsi="Times New Roman"/>
          <w:sz w:val="28"/>
          <w:szCs w:val="28"/>
          <w:lang w:eastAsia="ru-RU"/>
        </w:rPr>
        <w:t xml:space="preserve"> и факторов.                                                                            </w:t>
      </w:r>
    </w:p>
    <w:p w:rsidR="00F970CE" w:rsidRDefault="00F970CE" w:rsidP="00F97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В 2017 году прогнозируется рост основных социально-экономических показателей в сравнении с последним отчетным годом (2016 год) промышленного производства -112,4 %, сельскохозяйственной продукции – 106,2 %, инвестиции в основной капитал -103,7 </w:t>
      </w:r>
      <w:proofErr w:type="gramStart"/>
      <w:r>
        <w:rPr>
          <w:rFonts w:ascii="Times New Roman" w:eastAsia="Times New Roman" w:hAnsi="Times New Roman"/>
          <w:sz w:val="28"/>
          <w:szCs w:val="28"/>
          <w:lang w:eastAsia="ru-RU"/>
        </w:rPr>
        <w:t>% ,</w:t>
      </w:r>
      <w:proofErr w:type="gramEnd"/>
      <w:r>
        <w:rPr>
          <w:rFonts w:ascii="Times New Roman" w:eastAsia="Times New Roman" w:hAnsi="Times New Roman"/>
          <w:sz w:val="28"/>
          <w:szCs w:val="28"/>
          <w:lang w:eastAsia="ru-RU"/>
        </w:rPr>
        <w:t xml:space="preserve"> оборот розничной торговли -104,5 %, объем платных услуг населению -105,7 % реальных  расп</w:t>
      </w:r>
      <w:r w:rsidR="006A7F5F">
        <w:rPr>
          <w:rFonts w:ascii="Times New Roman" w:eastAsia="Times New Roman" w:hAnsi="Times New Roman"/>
          <w:sz w:val="28"/>
          <w:szCs w:val="28"/>
          <w:lang w:eastAsia="ru-RU"/>
        </w:rPr>
        <w:t xml:space="preserve">олагаемых доходов населения - </w:t>
      </w:r>
      <w:r>
        <w:rPr>
          <w:rFonts w:ascii="Times New Roman" w:eastAsia="Times New Roman" w:hAnsi="Times New Roman"/>
          <w:sz w:val="28"/>
          <w:szCs w:val="28"/>
          <w:lang w:eastAsia="ru-RU"/>
        </w:rPr>
        <w:t>102,2 %.</w:t>
      </w:r>
    </w:p>
    <w:p w:rsidR="00F970CE" w:rsidRDefault="00F970CE" w:rsidP="00F970C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целях восстановления и ускоренного развития экономики района в результате использования потенциала предпринимательства, реализации инвестиционных программ и проектов, государственной поддержки внутреннего спроса, стимулирования  экономического роста и модернизации, а также достижения прогнозиру</w:t>
      </w:r>
      <w:r w:rsidR="006A7F5F">
        <w:rPr>
          <w:rFonts w:ascii="Times New Roman" w:eastAsia="Times New Roman" w:hAnsi="Times New Roman"/>
          <w:sz w:val="28"/>
          <w:szCs w:val="28"/>
          <w:lang w:eastAsia="ru-RU"/>
        </w:rPr>
        <w:t>емых показателей, в</w:t>
      </w:r>
      <w:r>
        <w:rPr>
          <w:rFonts w:ascii="Times New Roman" w:eastAsia="Times New Roman" w:hAnsi="Times New Roman"/>
          <w:sz w:val="28"/>
          <w:szCs w:val="28"/>
          <w:lang w:eastAsia="ru-RU"/>
        </w:rPr>
        <w:t xml:space="preserve"> настоящее время использован новый подход в стратегическом планировании – утверждены семь приоритетных проектов развития  Республики Дагестан, охватывающие все отрасли экономики республики</w:t>
      </w:r>
      <w:r w:rsidR="006A7F5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 в частности</w:t>
      </w:r>
      <w:r w:rsidR="006A7F5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 районов. Начата активная работа </w:t>
      </w:r>
      <w:r w:rsidR="006A7F5F">
        <w:rPr>
          <w:rFonts w:ascii="Times New Roman" w:eastAsia="Times New Roman" w:hAnsi="Times New Roman"/>
          <w:sz w:val="28"/>
          <w:szCs w:val="28"/>
          <w:lang w:eastAsia="ru-RU"/>
        </w:rPr>
        <w:t>по каждой из приоритетных сфер:</w:t>
      </w:r>
    </w:p>
    <w:p w:rsidR="00F970CE" w:rsidRDefault="006A7F5F" w:rsidP="00F970C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w:t>
      </w:r>
      <w:r w:rsidR="00F970CE">
        <w:rPr>
          <w:rFonts w:ascii="Times New Roman" w:eastAsia="Times New Roman" w:hAnsi="Times New Roman"/>
          <w:sz w:val="28"/>
          <w:szCs w:val="28"/>
          <w:lang w:eastAsia="ru-RU"/>
        </w:rPr>
        <w:t>риоритетный проект «Обеление» экономики», направленный на выведение экономики «из тени» за счет активизации работы местных органов власти и налоговых органов, а также работы с налогоплательщиками.</w:t>
      </w:r>
    </w:p>
    <w:p w:rsidR="00F970CE" w:rsidRDefault="006A7F5F" w:rsidP="00F970C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w:t>
      </w:r>
      <w:r w:rsidR="00F970CE">
        <w:rPr>
          <w:rFonts w:ascii="Times New Roman" w:eastAsia="Times New Roman" w:hAnsi="Times New Roman"/>
          <w:sz w:val="28"/>
          <w:szCs w:val="28"/>
          <w:lang w:eastAsia="ru-RU"/>
        </w:rPr>
        <w:t xml:space="preserve">риоритетный проект «Точки роста», инвестиции и эффективное территориальное развитие» Республики Дагестан», Цель проекта – обеспечить республику динамичными «точками роста» экономики и вызвать экономический «рывок». Результатом проекта видится формирование качественного запроса на федеральные средства под инвестиционные кластеры через инструменты федерального </w:t>
      </w:r>
      <w:proofErr w:type="spellStart"/>
      <w:r w:rsidR="00F970CE">
        <w:rPr>
          <w:rFonts w:ascii="Times New Roman" w:eastAsia="Times New Roman" w:hAnsi="Times New Roman"/>
          <w:sz w:val="28"/>
          <w:szCs w:val="28"/>
          <w:lang w:eastAsia="ru-RU"/>
        </w:rPr>
        <w:t>софинансирования</w:t>
      </w:r>
      <w:proofErr w:type="spellEnd"/>
      <w:r w:rsidR="00F970CE">
        <w:rPr>
          <w:rFonts w:ascii="Times New Roman" w:eastAsia="Times New Roman" w:hAnsi="Times New Roman"/>
          <w:sz w:val="28"/>
          <w:szCs w:val="28"/>
          <w:lang w:eastAsia="ru-RU"/>
        </w:rPr>
        <w:t xml:space="preserve">, рост деловой активности, повышение </w:t>
      </w:r>
      <w:r w:rsidR="00F970CE">
        <w:rPr>
          <w:rFonts w:ascii="Times New Roman" w:eastAsia="Times New Roman" w:hAnsi="Times New Roman"/>
          <w:sz w:val="28"/>
          <w:szCs w:val="28"/>
          <w:lang w:eastAsia="ru-RU"/>
        </w:rPr>
        <w:lastRenderedPageBreak/>
        <w:t>инвестиционной привлекательности республики, а также формирование новой позитивной повестки для консолидации элит.</w:t>
      </w:r>
    </w:p>
    <w:p w:rsidR="00F970CE" w:rsidRDefault="006A7F5F" w:rsidP="00F970C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w:t>
      </w:r>
      <w:r w:rsidR="00F970CE">
        <w:rPr>
          <w:rFonts w:ascii="Times New Roman" w:eastAsia="Times New Roman" w:hAnsi="Times New Roman"/>
          <w:sz w:val="28"/>
          <w:szCs w:val="28"/>
          <w:lang w:eastAsia="ru-RU"/>
        </w:rPr>
        <w:t>риоритетный проект «Новая индустриализация». Проект направлен на рост промышленного производства, увеличение показателей поступлений в бюджет и трудовой занятости населения путем внедрения новых форм развития промышленного потенциала республики.</w:t>
      </w:r>
    </w:p>
    <w:p w:rsidR="00F970CE" w:rsidRDefault="006A7F5F" w:rsidP="00F970C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w:t>
      </w:r>
      <w:r w:rsidR="00F970CE">
        <w:rPr>
          <w:rFonts w:ascii="Times New Roman" w:eastAsia="Times New Roman" w:hAnsi="Times New Roman"/>
          <w:sz w:val="28"/>
          <w:szCs w:val="28"/>
          <w:lang w:eastAsia="ru-RU"/>
        </w:rPr>
        <w:t xml:space="preserve">риоритетный проект «Эффективное государственное управление Проект призван способствовать формированию </w:t>
      </w:r>
      <w:proofErr w:type="spellStart"/>
      <w:r w:rsidR="00F970CE">
        <w:rPr>
          <w:rFonts w:ascii="Times New Roman" w:eastAsia="Times New Roman" w:hAnsi="Times New Roman"/>
          <w:sz w:val="28"/>
          <w:szCs w:val="28"/>
          <w:lang w:eastAsia="ru-RU"/>
        </w:rPr>
        <w:t>гос.управления</w:t>
      </w:r>
      <w:proofErr w:type="spellEnd"/>
      <w:r w:rsidR="00F970CE">
        <w:rPr>
          <w:rFonts w:ascii="Times New Roman" w:eastAsia="Times New Roman" w:hAnsi="Times New Roman"/>
          <w:sz w:val="28"/>
          <w:szCs w:val="28"/>
          <w:lang w:eastAsia="ru-RU"/>
        </w:rPr>
        <w:t xml:space="preserve"> как открытой, динамичной, бизнес- и социально ориентированной системы. Планируется внедрение эффективных механизмов </w:t>
      </w:r>
      <w:proofErr w:type="spellStart"/>
      <w:r w:rsidR="00F970CE">
        <w:rPr>
          <w:rFonts w:ascii="Times New Roman" w:eastAsia="Times New Roman" w:hAnsi="Times New Roman"/>
          <w:sz w:val="28"/>
          <w:szCs w:val="28"/>
          <w:lang w:eastAsia="ru-RU"/>
        </w:rPr>
        <w:t>антикоррупции</w:t>
      </w:r>
      <w:proofErr w:type="spellEnd"/>
      <w:r w:rsidR="00F970CE">
        <w:rPr>
          <w:rFonts w:ascii="Times New Roman" w:eastAsia="Times New Roman" w:hAnsi="Times New Roman"/>
          <w:sz w:val="28"/>
          <w:szCs w:val="28"/>
          <w:lang w:eastAsia="ru-RU"/>
        </w:rPr>
        <w:t>, улучшение бизнес-климата и взаимодействие с активным гражданским обществом.</w:t>
      </w:r>
    </w:p>
    <w:p w:rsidR="00F970CE" w:rsidRDefault="006A7F5F" w:rsidP="00F970CE">
      <w:pPr>
        <w:tabs>
          <w:tab w:val="left" w:pos="709"/>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w:t>
      </w:r>
      <w:r w:rsidR="00F970CE">
        <w:rPr>
          <w:rFonts w:ascii="Times New Roman" w:eastAsia="Times New Roman" w:hAnsi="Times New Roman"/>
          <w:sz w:val="28"/>
          <w:szCs w:val="28"/>
          <w:lang w:eastAsia="ru-RU"/>
        </w:rPr>
        <w:t>риоритетный проект «Эффективный агропромышленный комплекс», Реализация проекта предполагает формирование и развитие «точек роста» в агропромышленном комплексе, запуск работы высокорентабельных проектов в сфере АПК, формирование логистических цепочек поставок продукции внутри республики и в регионы РФ, создание 3-х крупных агропромышленных парков.</w:t>
      </w:r>
    </w:p>
    <w:p w:rsidR="00F970CE" w:rsidRDefault="006A7F5F" w:rsidP="00F970C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w:t>
      </w:r>
      <w:r w:rsidR="00F970CE">
        <w:rPr>
          <w:rFonts w:ascii="Times New Roman" w:eastAsia="Times New Roman" w:hAnsi="Times New Roman"/>
          <w:sz w:val="28"/>
          <w:szCs w:val="28"/>
          <w:lang w:eastAsia="ru-RU"/>
        </w:rPr>
        <w:t>риоритетный проект «Человеческий капитал». Проект направлен на приведение предложения в образовательной среде в соответствие с реальным кадровым спросом, построение эффективной системы здравоохранения, интеграцию республики в международное и российское культурное пространство, рост социальной защищенности населения. Одним из важнейших элементов проекта станет изучение народных языков Дагестана, а также русского и английского языков.</w:t>
      </w:r>
    </w:p>
    <w:p w:rsidR="00F970CE" w:rsidRDefault="006A7F5F" w:rsidP="00F970C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w:t>
      </w:r>
      <w:r w:rsidR="00F970CE">
        <w:rPr>
          <w:rFonts w:ascii="Times New Roman" w:eastAsia="Times New Roman" w:hAnsi="Times New Roman"/>
          <w:sz w:val="28"/>
          <w:szCs w:val="28"/>
          <w:lang w:eastAsia="ru-RU"/>
        </w:rPr>
        <w:t>риоритетный проект «Безопасный Дагестан».</w:t>
      </w:r>
    </w:p>
    <w:p w:rsidR="00F970CE" w:rsidRDefault="00F970CE" w:rsidP="00F970C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районе предусматривается реализация всех задач, поставленных </w:t>
      </w:r>
      <w:proofErr w:type="gramStart"/>
      <w:r>
        <w:rPr>
          <w:rFonts w:ascii="Times New Roman" w:eastAsia="Times New Roman" w:hAnsi="Times New Roman"/>
          <w:sz w:val="28"/>
          <w:szCs w:val="28"/>
          <w:lang w:eastAsia="ru-RU"/>
        </w:rPr>
        <w:t>в  Указах</w:t>
      </w:r>
      <w:proofErr w:type="gramEnd"/>
      <w:r>
        <w:rPr>
          <w:rFonts w:ascii="Times New Roman" w:eastAsia="Times New Roman" w:hAnsi="Times New Roman"/>
          <w:sz w:val="28"/>
          <w:szCs w:val="28"/>
          <w:lang w:eastAsia="ru-RU"/>
        </w:rPr>
        <w:t xml:space="preserve"> Президента РФ от 7 мая 2012 года №№ 596-602, 606. </w:t>
      </w:r>
    </w:p>
    <w:p w:rsidR="00F970CE" w:rsidRDefault="00F970CE" w:rsidP="00F970C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Указ </w:t>
      </w:r>
      <w:r w:rsidR="006A7F5F">
        <w:rPr>
          <w:rFonts w:ascii="Times New Roman" w:eastAsia="Times New Roman" w:hAnsi="Times New Roman"/>
          <w:sz w:val="28"/>
          <w:szCs w:val="28"/>
          <w:lang w:eastAsia="ru-RU"/>
        </w:rPr>
        <w:t>от 7 мая 2012 года №</w:t>
      </w:r>
      <w:proofErr w:type="gramStart"/>
      <w:r w:rsidR="006A7F5F">
        <w:rPr>
          <w:rFonts w:ascii="Times New Roman" w:eastAsia="Times New Roman" w:hAnsi="Times New Roman"/>
          <w:sz w:val="28"/>
          <w:szCs w:val="28"/>
          <w:lang w:eastAsia="ru-RU"/>
        </w:rPr>
        <w:t xml:space="preserve">596  </w:t>
      </w:r>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О долгосрочной государственной экономической политике»</w:t>
      </w:r>
      <w:r w:rsidR="006A7F5F">
        <w:rPr>
          <w:rFonts w:ascii="Times New Roman" w:eastAsia="Times New Roman" w:hAnsi="Times New Roman"/>
          <w:sz w:val="28"/>
          <w:szCs w:val="28"/>
          <w:lang w:eastAsia="ru-RU"/>
        </w:rPr>
        <w:t>;</w:t>
      </w:r>
      <w:r w:rsidR="006A7F5F" w:rsidRPr="006A7F5F">
        <w:rPr>
          <w:rFonts w:ascii="Times New Roman" w:eastAsia="Times New Roman" w:hAnsi="Times New Roman"/>
          <w:sz w:val="28"/>
          <w:szCs w:val="28"/>
          <w:lang w:eastAsia="ru-RU"/>
        </w:rPr>
        <w:t xml:space="preserve"> </w:t>
      </w:r>
    </w:p>
    <w:p w:rsidR="00F970CE" w:rsidRDefault="00F970CE" w:rsidP="006A7F5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Указ </w:t>
      </w:r>
      <w:r w:rsidR="006A7F5F">
        <w:rPr>
          <w:rFonts w:ascii="Times New Roman" w:eastAsia="Times New Roman" w:hAnsi="Times New Roman"/>
          <w:sz w:val="28"/>
          <w:szCs w:val="28"/>
          <w:lang w:eastAsia="ru-RU"/>
        </w:rPr>
        <w:t xml:space="preserve">от 7 мая 2012 года № 597 </w:t>
      </w:r>
      <w:r>
        <w:rPr>
          <w:rFonts w:ascii="Times New Roman" w:eastAsia="Times New Roman" w:hAnsi="Times New Roman"/>
          <w:sz w:val="28"/>
          <w:szCs w:val="28"/>
          <w:lang w:eastAsia="ru-RU"/>
        </w:rPr>
        <w:t>«О мероприятиях по реализации государственной социальной пол</w:t>
      </w:r>
      <w:r w:rsidR="006A7F5F">
        <w:rPr>
          <w:rFonts w:ascii="Times New Roman" w:eastAsia="Times New Roman" w:hAnsi="Times New Roman"/>
          <w:sz w:val="28"/>
          <w:szCs w:val="28"/>
          <w:lang w:eastAsia="ru-RU"/>
        </w:rPr>
        <w:t>итики»;</w:t>
      </w:r>
    </w:p>
    <w:p w:rsidR="00F970CE" w:rsidRDefault="00F970CE" w:rsidP="006A7F5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Указ </w:t>
      </w:r>
      <w:r w:rsidR="006A7F5F">
        <w:rPr>
          <w:rFonts w:ascii="Times New Roman" w:eastAsia="Times New Roman" w:hAnsi="Times New Roman"/>
          <w:sz w:val="28"/>
          <w:szCs w:val="28"/>
          <w:lang w:eastAsia="ru-RU"/>
        </w:rPr>
        <w:t xml:space="preserve">от 7 мая 2012 года № 598 </w:t>
      </w:r>
      <w:r>
        <w:rPr>
          <w:rFonts w:ascii="Times New Roman" w:eastAsia="Times New Roman" w:hAnsi="Times New Roman"/>
          <w:sz w:val="28"/>
          <w:szCs w:val="28"/>
          <w:lang w:eastAsia="ru-RU"/>
        </w:rPr>
        <w:t>«О совершенствовании государственной политики в сфере здравоохранения»</w:t>
      </w:r>
      <w:r w:rsidR="006A7F5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F970CE" w:rsidRDefault="00F970CE" w:rsidP="006A7F5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Указ </w:t>
      </w:r>
      <w:r w:rsidR="006A7F5F">
        <w:rPr>
          <w:rFonts w:ascii="Times New Roman" w:eastAsia="Times New Roman" w:hAnsi="Times New Roman"/>
          <w:sz w:val="28"/>
          <w:szCs w:val="28"/>
          <w:lang w:eastAsia="ru-RU"/>
        </w:rPr>
        <w:t xml:space="preserve">от 7 мая 2012 года № 599 </w:t>
      </w:r>
      <w:r>
        <w:rPr>
          <w:rFonts w:ascii="Times New Roman" w:eastAsia="Times New Roman" w:hAnsi="Times New Roman"/>
          <w:sz w:val="28"/>
          <w:szCs w:val="28"/>
          <w:lang w:eastAsia="ru-RU"/>
        </w:rPr>
        <w:t xml:space="preserve">«О мерах по реализации государственной политики в области </w:t>
      </w:r>
      <w:r w:rsidR="006A7F5F">
        <w:rPr>
          <w:rFonts w:ascii="Times New Roman" w:eastAsia="Times New Roman" w:hAnsi="Times New Roman"/>
          <w:sz w:val="28"/>
          <w:szCs w:val="28"/>
          <w:lang w:eastAsia="ru-RU"/>
        </w:rPr>
        <w:t>образования и науки»;</w:t>
      </w:r>
    </w:p>
    <w:p w:rsidR="00F970CE" w:rsidRDefault="00F970CE" w:rsidP="00F970C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Указ </w:t>
      </w:r>
      <w:r w:rsidR="006A7F5F">
        <w:rPr>
          <w:rFonts w:ascii="Times New Roman" w:eastAsia="Times New Roman" w:hAnsi="Times New Roman"/>
          <w:sz w:val="28"/>
          <w:szCs w:val="28"/>
          <w:lang w:eastAsia="ru-RU"/>
        </w:rPr>
        <w:t xml:space="preserve">от 7 мая 2012 года № 600 </w:t>
      </w:r>
      <w:r>
        <w:rPr>
          <w:rFonts w:ascii="Times New Roman" w:eastAsia="Times New Roman" w:hAnsi="Times New Roman"/>
          <w:sz w:val="28"/>
          <w:szCs w:val="28"/>
          <w:lang w:eastAsia="ru-RU"/>
        </w:rPr>
        <w:t>«О мерах по обеспечению граждан Российской Федерации доступным и комфортным жильём и повышению качества жилищно-коммунальных услуг»</w:t>
      </w:r>
      <w:r w:rsidR="006A7F5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F970CE" w:rsidRDefault="00F970CE" w:rsidP="006A7F5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Указ </w:t>
      </w:r>
      <w:r w:rsidR="006A7F5F">
        <w:rPr>
          <w:rFonts w:ascii="Times New Roman" w:eastAsia="Times New Roman" w:hAnsi="Times New Roman"/>
          <w:sz w:val="28"/>
          <w:szCs w:val="28"/>
          <w:lang w:eastAsia="ru-RU"/>
        </w:rPr>
        <w:t xml:space="preserve">от 7 мая 2012 года № 601 </w:t>
      </w:r>
      <w:r>
        <w:rPr>
          <w:rFonts w:ascii="Times New Roman" w:eastAsia="Times New Roman" w:hAnsi="Times New Roman"/>
          <w:sz w:val="28"/>
          <w:szCs w:val="28"/>
          <w:lang w:eastAsia="ru-RU"/>
        </w:rPr>
        <w:t>«Об основных направлениях совершенствования системы государственного управления»</w:t>
      </w:r>
      <w:r w:rsidR="006A7F5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F970CE" w:rsidRDefault="00F970CE" w:rsidP="00F970C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Указ </w:t>
      </w:r>
      <w:r w:rsidR="006A7F5F">
        <w:rPr>
          <w:rFonts w:ascii="Times New Roman" w:eastAsia="Times New Roman" w:hAnsi="Times New Roman"/>
          <w:sz w:val="28"/>
          <w:szCs w:val="28"/>
          <w:lang w:eastAsia="ru-RU"/>
        </w:rPr>
        <w:t xml:space="preserve">от 7 мая 2012 года № 602 </w:t>
      </w:r>
      <w:r>
        <w:rPr>
          <w:rFonts w:ascii="Times New Roman" w:eastAsia="Times New Roman" w:hAnsi="Times New Roman"/>
          <w:sz w:val="28"/>
          <w:szCs w:val="28"/>
          <w:lang w:eastAsia="ru-RU"/>
        </w:rPr>
        <w:t>«Об обеспечении межнационального согласия»</w:t>
      </w:r>
      <w:r w:rsidR="006A7F5F">
        <w:rPr>
          <w:rFonts w:ascii="Times New Roman" w:eastAsia="Times New Roman" w:hAnsi="Times New Roman"/>
          <w:sz w:val="28"/>
          <w:szCs w:val="28"/>
          <w:lang w:eastAsia="ru-RU"/>
        </w:rPr>
        <w:t>;</w:t>
      </w:r>
    </w:p>
    <w:p w:rsidR="00F970CE" w:rsidRDefault="00F970CE" w:rsidP="006A7F5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Указ </w:t>
      </w:r>
      <w:r w:rsidR="006A7F5F">
        <w:rPr>
          <w:rFonts w:ascii="Times New Roman" w:eastAsia="Times New Roman" w:hAnsi="Times New Roman"/>
          <w:sz w:val="28"/>
          <w:szCs w:val="28"/>
          <w:lang w:eastAsia="ru-RU"/>
        </w:rPr>
        <w:t xml:space="preserve">от 7 мая 2012 года № 606 </w:t>
      </w:r>
      <w:r>
        <w:rPr>
          <w:rFonts w:ascii="Times New Roman" w:eastAsia="Times New Roman" w:hAnsi="Times New Roman"/>
          <w:sz w:val="28"/>
          <w:szCs w:val="28"/>
          <w:lang w:eastAsia="ru-RU"/>
        </w:rPr>
        <w:t>«О мерах по реализации демографической политики Российской Федерации»</w:t>
      </w:r>
      <w:r w:rsidR="006A7F5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F970CE" w:rsidRDefault="006A7F5F" w:rsidP="003F61F7">
      <w:pPr>
        <w:spacing w:after="0" w:line="240" w:lineRule="auto"/>
        <w:ind w:firstLine="708"/>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В целях обеспечения мер социально-экономического развития района                         </w:t>
      </w:r>
      <w:r w:rsidR="0084521C">
        <w:rPr>
          <w:rFonts w:ascii="Times New Roman" w:eastAsia="Times New Roman" w:hAnsi="Times New Roman"/>
          <w:sz w:val="28"/>
          <w:szCs w:val="28"/>
          <w:lang w:eastAsia="ru-RU"/>
        </w:rPr>
        <w:t xml:space="preserve">  </w:t>
      </w:r>
      <w:r w:rsidR="00F970CE">
        <w:rPr>
          <w:rFonts w:ascii="Times New Roman" w:eastAsia="Times New Roman" w:hAnsi="Times New Roman"/>
          <w:sz w:val="28"/>
          <w:szCs w:val="28"/>
          <w:lang w:eastAsia="ru-RU"/>
        </w:rPr>
        <w:t xml:space="preserve"> </w:t>
      </w:r>
      <w:r w:rsidR="00F970CE">
        <w:rPr>
          <w:rFonts w:ascii="Times New Roman" w:eastAsia="Times New Roman" w:hAnsi="Times New Roman"/>
          <w:b/>
          <w:sz w:val="28"/>
          <w:szCs w:val="28"/>
          <w:lang w:eastAsia="ru-RU"/>
        </w:rPr>
        <w:t xml:space="preserve">п о с </w:t>
      </w:r>
      <w:proofErr w:type="gramStart"/>
      <w:r w:rsidR="00F970CE">
        <w:rPr>
          <w:rFonts w:ascii="Times New Roman" w:eastAsia="Times New Roman" w:hAnsi="Times New Roman"/>
          <w:b/>
          <w:sz w:val="28"/>
          <w:szCs w:val="28"/>
          <w:lang w:eastAsia="ru-RU"/>
        </w:rPr>
        <w:t>т</w:t>
      </w:r>
      <w:proofErr w:type="gramEnd"/>
      <w:r w:rsidR="00F970CE">
        <w:rPr>
          <w:rFonts w:ascii="Times New Roman" w:eastAsia="Times New Roman" w:hAnsi="Times New Roman"/>
          <w:b/>
          <w:sz w:val="28"/>
          <w:szCs w:val="28"/>
          <w:lang w:eastAsia="ru-RU"/>
        </w:rPr>
        <w:t xml:space="preserve"> а н о в л я ю: </w:t>
      </w:r>
    </w:p>
    <w:p w:rsidR="00D700ED" w:rsidRDefault="00D700ED" w:rsidP="003F61F7">
      <w:pPr>
        <w:spacing w:after="0" w:line="240" w:lineRule="auto"/>
        <w:ind w:firstLine="708"/>
        <w:jc w:val="both"/>
        <w:rPr>
          <w:rFonts w:ascii="Times New Roman" w:eastAsia="Times New Roman" w:hAnsi="Times New Roman"/>
          <w:b/>
          <w:sz w:val="28"/>
          <w:szCs w:val="28"/>
          <w:lang w:eastAsia="ru-RU"/>
        </w:rPr>
      </w:pPr>
    </w:p>
    <w:p w:rsidR="00D700ED" w:rsidRDefault="00D700ED" w:rsidP="003F61F7">
      <w:pPr>
        <w:spacing w:after="0" w:line="240" w:lineRule="auto"/>
        <w:ind w:firstLine="708"/>
        <w:jc w:val="both"/>
        <w:rPr>
          <w:rFonts w:ascii="Times New Roman" w:eastAsia="Times New Roman" w:hAnsi="Times New Roman"/>
          <w:b/>
          <w:sz w:val="28"/>
          <w:szCs w:val="28"/>
          <w:lang w:eastAsia="ru-RU"/>
        </w:rPr>
      </w:pPr>
    </w:p>
    <w:p w:rsidR="00D700ED" w:rsidRDefault="00D700ED" w:rsidP="003F61F7">
      <w:pPr>
        <w:spacing w:after="0" w:line="240" w:lineRule="auto"/>
        <w:ind w:firstLine="708"/>
        <w:jc w:val="both"/>
        <w:rPr>
          <w:rFonts w:ascii="Times New Roman" w:eastAsia="Times New Roman" w:hAnsi="Times New Roman"/>
          <w:sz w:val="28"/>
          <w:szCs w:val="28"/>
          <w:lang w:eastAsia="ru-RU"/>
        </w:rPr>
      </w:pPr>
    </w:p>
    <w:p w:rsidR="00F970CE" w:rsidRDefault="00F970CE" w:rsidP="00F97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 Одобрить подготовленный управлением </w:t>
      </w:r>
      <w:r w:rsidR="003F61F7">
        <w:rPr>
          <w:rFonts w:ascii="Times New Roman" w:eastAsia="Times New Roman" w:hAnsi="Times New Roman"/>
          <w:sz w:val="28"/>
          <w:szCs w:val="28"/>
          <w:lang w:eastAsia="ru-RU"/>
        </w:rPr>
        <w:t>экономики и</w:t>
      </w:r>
      <w:r>
        <w:rPr>
          <w:rFonts w:ascii="Times New Roman" w:eastAsia="Times New Roman" w:hAnsi="Times New Roman"/>
          <w:sz w:val="28"/>
          <w:szCs w:val="28"/>
          <w:lang w:eastAsia="ru-RU"/>
        </w:rPr>
        <w:t xml:space="preserve"> </w:t>
      </w:r>
      <w:r w:rsidR="003F61F7">
        <w:rPr>
          <w:rFonts w:ascii="Times New Roman" w:eastAsia="Times New Roman" w:hAnsi="Times New Roman"/>
          <w:sz w:val="28"/>
          <w:szCs w:val="28"/>
          <w:lang w:eastAsia="ru-RU"/>
        </w:rPr>
        <w:t>планирования прогноз</w:t>
      </w:r>
      <w:r>
        <w:rPr>
          <w:rFonts w:ascii="Times New Roman" w:eastAsia="Times New Roman" w:hAnsi="Times New Roman"/>
          <w:sz w:val="28"/>
          <w:szCs w:val="28"/>
          <w:lang w:eastAsia="ru-RU"/>
        </w:rPr>
        <w:t xml:space="preserve"> социально – экономического развития района на 2017 год и плановый период 2018 и 2019 годов.</w:t>
      </w:r>
      <w:r w:rsidR="005F2832">
        <w:rPr>
          <w:rFonts w:ascii="Times New Roman" w:eastAsia="Times New Roman" w:hAnsi="Times New Roman"/>
          <w:sz w:val="28"/>
          <w:szCs w:val="28"/>
          <w:lang w:eastAsia="ru-RU"/>
        </w:rPr>
        <w:t xml:space="preserve">  (приложение№1).</w:t>
      </w:r>
    </w:p>
    <w:p w:rsidR="00F970CE" w:rsidRDefault="00F970CE" w:rsidP="00F970C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Финансовому управлению района при подготовке бюджета района на очередной финансовый год и плановый период, учесть показатели прогноза социально-экономического развития района на 2017 год и плановый период 2018 и 2019 годов.</w:t>
      </w:r>
    </w:p>
    <w:p w:rsidR="00F970CE" w:rsidRDefault="00F970CE" w:rsidP="00F970C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t xml:space="preserve"> </w:t>
      </w:r>
      <w:r>
        <w:rPr>
          <w:rFonts w:ascii="Times New Roman" w:eastAsia="Times New Roman" w:hAnsi="Times New Roman"/>
          <w:sz w:val="28"/>
          <w:szCs w:val="28"/>
          <w:lang w:eastAsia="ru-RU"/>
        </w:rPr>
        <w:t>В целях обеспечения мер по поэтапному повышению заработной платы работников муниципальных учреждений бюджетного сектора МР «Левашинский район», доведения значений целевых показателей по оплате труда работников муниципальных учреждений МР до значений, определенных Указами Президента Российской Фе</w:t>
      </w:r>
      <w:r w:rsidR="00C86451">
        <w:rPr>
          <w:rFonts w:ascii="Times New Roman" w:eastAsia="Times New Roman" w:hAnsi="Times New Roman"/>
          <w:sz w:val="28"/>
          <w:szCs w:val="28"/>
          <w:lang w:eastAsia="ru-RU"/>
        </w:rPr>
        <w:t>дерации от 7 мая 2012 г. № 597 «</w:t>
      </w:r>
      <w:r>
        <w:rPr>
          <w:rFonts w:ascii="Times New Roman" w:eastAsia="Times New Roman" w:hAnsi="Times New Roman"/>
          <w:sz w:val="28"/>
          <w:szCs w:val="28"/>
          <w:lang w:eastAsia="ru-RU"/>
        </w:rPr>
        <w:t>О мероприятиях по реализации госу</w:t>
      </w:r>
      <w:r w:rsidR="00C86451">
        <w:rPr>
          <w:rFonts w:ascii="Times New Roman" w:eastAsia="Times New Roman" w:hAnsi="Times New Roman"/>
          <w:sz w:val="28"/>
          <w:szCs w:val="28"/>
          <w:lang w:eastAsia="ru-RU"/>
        </w:rPr>
        <w:t>дарственной социальной политики», от 1 июня 2012 года №</w:t>
      </w:r>
      <w:r>
        <w:rPr>
          <w:rFonts w:ascii="Times New Roman" w:eastAsia="Times New Roman" w:hAnsi="Times New Roman"/>
          <w:sz w:val="28"/>
          <w:szCs w:val="28"/>
          <w:lang w:eastAsia="ru-RU"/>
        </w:rPr>
        <w:t xml:space="preserve">761 </w:t>
      </w:r>
      <w:r w:rsidR="00C8645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 Национальной стратегии действий в ин</w:t>
      </w:r>
      <w:r w:rsidR="00C86451">
        <w:rPr>
          <w:rFonts w:ascii="Times New Roman" w:eastAsia="Times New Roman" w:hAnsi="Times New Roman"/>
          <w:sz w:val="28"/>
          <w:szCs w:val="28"/>
          <w:lang w:eastAsia="ru-RU"/>
        </w:rPr>
        <w:t>тересах детей на 2012-2017 годы», от 28 декабря 2012 г. № 1688 «</w:t>
      </w:r>
      <w:r>
        <w:rPr>
          <w:rFonts w:ascii="Times New Roman" w:eastAsia="Times New Roman" w:hAnsi="Times New Roman"/>
          <w:sz w:val="28"/>
          <w:szCs w:val="28"/>
          <w:lang w:eastAsia="ru-RU"/>
        </w:rPr>
        <w:t>О некоторых мерах по реализации государственной политики в сфере защиты детей-сирот и детей, ост</w:t>
      </w:r>
      <w:r w:rsidR="00C86451">
        <w:rPr>
          <w:rFonts w:ascii="Times New Roman" w:eastAsia="Times New Roman" w:hAnsi="Times New Roman"/>
          <w:sz w:val="28"/>
          <w:szCs w:val="28"/>
          <w:lang w:eastAsia="ru-RU"/>
        </w:rPr>
        <w:t>авшихся без попечения родителей»</w:t>
      </w:r>
      <w:r>
        <w:rPr>
          <w:rFonts w:ascii="Times New Roman" w:eastAsia="Times New Roman" w:hAnsi="Times New Roman"/>
          <w:sz w:val="28"/>
          <w:szCs w:val="28"/>
          <w:lang w:eastAsia="ru-RU"/>
        </w:rPr>
        <w:t>, в соответствии с Программой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 № 2190-р, и постановлением Правительства Республики Да</w:t>
      </w:r>
      <w:r w:rsidR="00C86451">
        <w:rPr>
          <w:rFonts w:ascii="Times New Roman" w:eastAsia="Times New Roman" w:hAnsi="Times New Roman"/>
          <w:sz w:val="28"/>
          <w:szCs w:val="28"/>
          <w:lang w:eastAsia="ru-RU"/>
        </w:rPr>
        <w:t>гестан от 19 сентября 2012 года №316 «</w:t>
      </w:r>
      <w:r>
        <w:rPr>
          <w:rFonts w:ascii="Times New Roman" w:eastAsia="Times New Roman" w:hAnsi="Times New Roman"/>
          <w:sz w:val="28"/>
          <w:szCs w:val="28"/>
          <w:lang w:eastAsia="ru-RU"/>
        </w:rPr>
        <w:t>О мерах по поэтапному совершенствованию системы оплаты труда работник</w:t>
      </w:r>
      <w:r w:rsidR="00C86451">
        <w:rPr>
          <w:rFonts w:ascii="Times New Roman" w:eastAsia="Times New Roman" w:hAnsi="Times New Roman"/>
          <w:sz w:val="28"/>
          <w:szCs w:val="28"/>
          <w:lang w:eastAsia="ru-RU"/>
        </w:rPr>
        <w:t>ов бюджетного сектора экономики»</w:t>
      </w:r>
      <w:r w:rsidR="00B41C31">
        <w:rPr>
          <w:rFonts w:ascii="Times New Roman" w:eastAsia="Times New Roman" w:hAnsi="Times New Roman"/>
          <w:sz w:val="28"/>
          <w:szCs w:val="28"/>
          <w:lang w:eastAsia="ru-RU"/>
        </w:rPr>
        <w:t>, а так</w:t>
      </w:r>
      <w:r>
        <w:rPr>
          <w:rFonts w:ascii="Times New Roman" w:eastAsia="Times New Roman" w:hAnsi="Times New Roman"/>
          <w:sz w:val="28"/>
          <w:szCs w:val="28"/>
          <w:lang w:eastAsia="ru-RU"/>
        </w:rPr>
        <w:t xml:space="preserve">же  постановлением Правительства Республики Дагестан </w:t>
      </w:r>
      <w:r w:rsidR="00C8645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от 12 сентября 2013 </w:t>
      </w:r>
      <w:r w:rsidR="00C86451">
        <w:rPr>
          <w:rFonts w:ascii="Times New Roman" w:eastAsia="Times New Roman" w:hAnsi="Times New Roman"/>
          <w:sz w:val="28"/>
          <w:szCs w:val="28"/>
          <w:lang w:eastAsia="ru-RU"/>
        </w:rPr>
        <w:t>года №</w:t>
      </w:r>
      <w:r>
        <w:rPr>
          <w:rFonts w:ascii="Times New Roman" w:eastAsia="Times New Roman" w:hAnsi="Times New Roman"/>
          <w:sz w:val="28"/>
          <w:szCs w:val="28"/>
          <w:lang w:eastAsia="ru-RU"/>
        </w:rPr>
        <w:t>433 «Об утверждении Программы поэтапного совершенствования системы оплаты труда в государственных учреждениях Республики Дагестан на 2013-2018 годы»</w:t>
      </w:r>
      <w:r w:rsidR="00D728E5">
        <w:rPr>
          <w:rFonts w:ascii="Times New Roman" w:eastAsia="Times New Roman" w:hAnsi="Times New Roman"/>
          <w:sz w:val="28"/>
          <w:szCs w:val="28"/>
          <w:lang w:eastAsia="ru-RU"/>
        </w:rPr>
        <w:t>:</w:t>
      </w:r>
    </w:p>
    <w:p w:rsidR="00F970CE" w:rsidRDefault="00F970CE" w:rsidP="00F970C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сохранить положительную динамику к 2019 году средней заработной платы </w:t>
      </w:r>
      <w:r w:rsidR="00D728E5">
        <w:rPr>
          <w:rFonts w:ascii="Times New Roman" w:eastAsia="Times New Roman" w:hAnsi="Times New Roman"/>
          <w:sz w:val="28"/>
          <w:szCs w:val="28"/>
          <w:lang w:eastAsia="ru-RU"/>
        </w:rPr>
        <w:t>п</w:t>
      </w:r>
      <w:r>
        <w:rPr>
          <w:rFonts w:ascii="Times New Roman" w:eastAsia="Times New Roman" w:hAnsi="Times New Roman"/>
          <w:sz w:val="28"/>
          <w:szCs w:val="28"/>
          <w:lang w:eastAsia="ru-RU"/>
        </w:rPr>
        <w:t>едагогических работников   образовательных учреждений общего образования до 100% к средней заработной платы в Республике Дагестан;</w:t>
      </w:r>
    </w:p>
    <w:p w:rsidR="00F970CE" w:rsidRDefault="00F970CE" w:rsidP="00F970C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D728E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довести к 2019 году средн</w:t>
      </w:r>
      <w:r w:rsidR="00D728E5">
        <w:rPr>
          <w:rFonts w:ascii="Times New Roman" w:eastAsia="Times New Roman" w:hAnsi="Times New Roman"/>
          <w:sz w:val="28"/>
          <w:szCs w:val="28"/>
          <w:lang w:eastAsia="ru-RU"/>
        </w:rPr>
        <w:t>юю</w:t>
      </w:r>
      <w:r>
        <w:rPr>
          <w:rFonts w:ascii="Times New Roman" w:eastAsia="Times New Roman" w:hAnsi="Times New Roman"/>
          <w:sz w:val="28"/>
          <w:szCs w:val="28"/>
          <w:lang w:eastAsia="ru-RU"/>
        </w:rPr>
        <w:t xml:space="preserve"> заработн</w:t>
      </w:r>
      <w:r w:rsidR="00D728E5">
        <w:rPr>
          <w:rFonts w:ascii="Times New Roman" w:eastAsia="Times New Roman" w:hAnsi="Times New Roman"/>
          <w:sz w:val="28"/>
          <w:szCs w:val="28"/>
          <w:lang w:eastAsia="ru-RU"/>
        </w:rPr>
        <w:t xml:space="preserve">ую </w:t>
      </w:r>
      <w:r>
        <w:rPr>
          <w:rFonts w:ascii="Times New Roman" w:eastAsia="Times New Roman" w:hAnsi="Times New Roman"/>
          <w:sz w:val="28"/>
          <w:szCs w:val="28"/>
          <w:lang w:eastAsia="ru-RU"/>
        </w:rPr>
        <w:t>плат</w:t>
      </w:r>
      <w:r w:rsidR="00D728E5">
        <w:rPr>
          <w:rFonts w:ascii="Times New Roman" w:eastAsia="Times New Roman" w:hAnsi="Times New Roman"/>
          <w:sz w:val="28"/>
          <w:szCs w:val="28"/>
          <w:lang w:eastAsia="ru-RU"/>
        </w:rPr>
        <w:t xml:space="preserve">у </w:t>
      </w:r>
      <w:r>
        <w:rPr>
          <w:rFonts w:ascii="Times New Roman" w:eastAsia="Times New Roman" w:hAnsi="Times New Roman"/>
          <w:sz w:val="28"/>
          <w:szCs w:val="28"/>
          <w:lang w:eastAsia="ru-RU"/>
        </w:rPr>
        <w:t xml:space="preserve">работников учреждений культуры до 100% </w:t>
      </w:r>
      <w:r w:rsidR="003F61F7">
        <w:rPr>
          <w:rFonts w:ascii="Times New Roman" w:eastAsia="Times New Roman" w:hAnsi="Times New Roman"/>
          <w:sz w:val="28"/>
          <w:szCs w:val="28"/>
          <w:lang w:eastAsia="ru-RU"/>
        </w:rPr>
        <w:t>от среднемесячного дохода,</w:t>
      </w:r>
      <w:r>
        <w:rPr>
          <w:rFonts w:ascii="Times New Roman" w:eastAsia="Times New Roman" w:hAnsi="Times New Roman"/>
          <w:sz w:val="28"/>
          <w:szCs w:val="28"/>
          <w:lang w:eastAsia="ru-RU"/>
        </w:rPr>
        <w:t xml:space="preserve"> установленного </w:t>
      </w:r>
      <w:r w:rsidR="003F61F7">
        <w:rPr>
          <w:rFonts w:ascii="Times New Roman" w:eastAsia="Times New Roman" w:hAnsi="Times New Roman"/>
          <w:sz w:val="28"/>
          <w:szCs w:val="28"/>
          <w:lang w:eastAsia="ru-RU"/>
        </w:rPr>
        <w:t>в Республике</w:t>
      </w:r>
      <w:r>
        <w:rPr>
          <w:rFonts w:ascii="Times New Roman" w:eastAsia="Times New Roman" w:hAnsi="Times New Roman"/>
          <w:sz w:val="28"/>
          <w:szCs w:val="28"/>
          <w:lang w:eastAsia="ru-RU"/>
        </w:rPr>
        <w:t xml:space="preserve"> Дагестан;</w:t>
      </w:r>
    </w:p>
    <w:p w:rsidR="00F970CE" w:rsidRDefault="00F970CE" w:rsidP="00F970C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D728E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довести оплаты труда педагогов учреждений дополнительного образования детей, в том числе педагогов в системе учреждений культуры, до 100% к средней заработной плате учителей в Республике Дагестан;</w:t>
      </w:r>
    </w:p>
    <w:p w:rsidR="00F970CE" w:rsidRDefault="00F970CE" w:rsidP="00F970C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D728E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довести оплаты труда педагогов учреждений дошкольного образования детей, до 90% к средней заработной плате в сфере общего об</w:t>
      </w:r>
      <w:r w:rsidR="002703CD">
        <w:rPr>
          <w:rFonts w:ascii="Times New Roman" w:eastAsia="Times New Roman" w:hAnsi="Times New Roman"/>
          <w:sz w:val="28"/>
          <w:szCs w:val="28"/>
          <w:lang w:eastAsia="ru-RU"/>
        </w:rPr>
        <w:t>разования в Республике Дагестан</w:t>
      </w:r>
      <w:r>
        <w:rPr>
          <w:rFonts w:ascii="Times New Roman" w:eastAsia="Times New Roman" w:hAnsi="Times New Roman"/>
          <w:sz w:val="28"/>
          <w:szCs w:val="28"/>
          <w:lang w:eastAsia="ru-RU"/>
        </w:rPr>
        <w:t>;</w:t>
      </w:r>
    </w:p>
    <w:p w:rsidR="00F43E5D" w:rsidRDefault="00F970CE" w:rsidP="00F43E5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D728E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обеспечить работу, направленную на увеличение налоговых и неналоговых доходов в консолидированный бюджет </w:t>
      </w:r>
      <w:r w:rsidR="002703CD">
        <w:rPr>
          <w:rFonts w:ascii="Times New Roman" w:eastAsia="Times New Roman" w:hAnsi="Times New Roman"/>
          <w:sz w:val="28"/>
          <w:szCs w:val="28"/>
          <w:lang w:eastAsia="ru-RU"/>
        </w:rPr>
        <w:t>до 140</w:t>
      </w:r>
      <w:r w:rsidR="00F43E5D">
        <w:rPr>
          <w:rFonts w:ascii="Times New Roman" w:eastAsia="Times New Roman" w:hAnsi="Times New Roman"/>
          <w:sz w:val="28"/>
          <w:szCs w:val="28"/>
          <w:lang w:eastAsia="ru-RU"/>
        </w:rPr>
        <w:t xml:space="preserve"> миллионов рублей к 2019 году.</w:t>
      </w:r>
    </w:p>
    <w:p w:rsidR="00D700ED" w:rsidRDefault="00D700ED" w:rsidP="00F43E5D">
      <w:pPr>
        <w:spacing w:after="0" w:line="240" w:lineRule="auto"/>
        <w:ind w:firstLine="708"/>
        <w:jc w:val="both"/>
        <w:rPr>
          <w:rFonts w:ascii="Times New Roman" w:eastAsia="Times New Roman" w:hAnsi="Times New Roman"/>
          <w:sz w:val="28"/>
          <w:szCs w:val="28"/>
          <w:lang w:eastAsia="ru-RU"/>
        </w:rPr>
      </w:pPr>
    </w:p>
    <w:p w:rsidR="00D700ED" w:rsidRDefault="00D700ED" w:rsidP="00F43E5D">
      <w:pPr>
        <w:spacing w:after="0" w:line="240" w:lineRule="auto"/>
        <w:ind w:firstLine="708"/>
        <w:jc w:val="both"/>
        <w:rPr>
          <w:rFonts w:ascii="Times New Roman" w:eastAsia="Times New Roman" w:hAnsi="Times New Roman"/>
          <w:sz w:val="28"/>
          <w:szCs w:val="28"/>
          <w:lang w:eastAsia="ru-RU"/>
        </w:rPr>
      </w:pPr>
    </w:p>
    <w:p w:rsidR="00D700ED" w:rsidRDefault="00D700ED" w:rsidP="00F43E5D">
      <w:pPr>
        <w:spacing w:after="0" w:line="240" w:lineRule="auto"/>
        <w:ind w:firstLine="708"/>
        <w:jc w:val="both"/>
        <w:rPr>
          <w:rFonts w:ascii="Times New Roman" w:eastAsia="Times New Roman" w:hAnsi="Times New Roman"/>
          <w:sz w:val="28"/>
          <w:szCs w:val="28"/>
          <w:lang w:eastAsia="ru-RU"/>
        </w:rPr>
      </w:pPr>
    </w:p>
    <w:p w:rsidR="00D700ED" w:rsidRDefault="00D700ED" w:rsidP="00F43E5D">
      <w:pPr>
        <w:spacing w:after="0" w:line="240" w:lineRule="auto"/>
        <w:ind w:firstLine="708"/>
        <w:jc w:val="both"/>
        <w:rPr>
          <w:rFonts w:ascii="Times New Roman" w:eastAsia="Times New Roman" w:hAnsi="Times New Roman"/>
          <w:sz w:val="28"/>
          <w:szCs w:val="28"/>
          <w:lang w:eastAsia="ru-RU"/>
        </w:rPr>
      </w:pPr>
    </w:p>
    <w:p w:rsidR="00F970CE" w:rsidRDefault="00F970CE" w:rsidP="00F43E5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4. При разработке прогнозов закупок продукции для муниципальных нужд на 2017 год и плановый период 2018 и 2019 годов предусматривать расходы, связанные с проведением мероприятий по реализации положений 210-ФЗ, а также на закупку и внедрение инновационного</w:t>
      </w:r>
      <w:r>
        <w:rPr>
          <w:rFonts w:ascii="Times New Roman" w:eastAsia="Times New Roman" w:hAnsi="Times New Roman"/>
          <w:sz w:val="24"/>
          <w:szCs w:val="24"/>
          <w:lang w:eastAsia="ru-RU"/>
        </w:rPr>
        <w:t xml:space="preserve"> </w:t>
      </w:r>
      <w:r w:rsidR="002703CD">
        <w:rPr>
          <w:rFonts w:ascii="Times New Roman" w:eastAsia="Times New Roman" w:hAnsi="Times New Roman"/>
          <w:sz w:val="28"/>
          <w:szCs w:val="28"/>
          <w:lang w:eastAsia="ru-RU"/>
        </w:rPr>
        <w:t>компонента строго</w:t>
      </w:r>
      <w:r>
        <w:rPr>
          <w:rFonts w:ascii="Times New Roman" w:eastAsia="Times New Roman" w:hAnsi="Times New Roman"/>
          <w:sz w:val="28"/>
          <w:szCs w:val="28"/>
          <w:lang w:eastAsia="ru-RU"/>
        </w:rPr>
        <w:t xml:space="preserve"> </w:t>
      </w:r>
      <w:r w:rsidR="00F43E5D">
        <w:rPr>
          <w:rFonts w:ascii="Times New Roman" w:eastAsia="Times New Roman" w:hAnsi="Times New Roman"/>
          <w:sz w:val="28"/>
          <w:szCs w:val="28"/>
          <w:lang w:eastAsia="ru-RU"/>
        </w:rPr>
        <w:t>в соответствии</w:t>
      </w:r>
      <w:r>
        <w:rPr>
          <w:rFonts w:ascii="Times New Roman" w:eastAsia="Times New Roman" w:hAnsi="Times New Roman"/>
          <w:sz w:val="28"/>
          <w:szCs w:val="28"/>
          <w:lang w:eastAsia="ru-RU"/>
        </w:rPr>
        <w:t xml:space="preserve"> с требованиями Федерального закона от 05.04.2013 № 44-</w:t>
      </w:r>
      <w:r w:rsidR="00F43E5D">
        <w:rPr>
          <w:rFonts w:ascii="Times New Roman" w:eastAsia="Times New Roman" w:hAnsi="Times New Roman"/>
          <w:sz w:val="28"/>
          <w:szCs w:val="28"/>
          <w:lang w:eastAsia="ru-RU"/>
        </w:rPr>
        <w:t>ФЗ «</w:t>
      </w:r>
      <w:r>
        <w:rPr>
          <w:rFonts w:ascii="Times New Roman" w:eastAsia="Times New Roman" w:hAnsi="Times New Roman"/>
          <w:sz w:val="28"/>
          <w:szCs w:val="28"/>
          <w:lang w:eastAsia="ru-RU"/>
        </w:rPr>
        <w:t>О контрактной системе в сфере закупок товаров, работ, услуг для обеспечения госуд</w:t>
      </w:r>
      <w:r w:rsidR="00D728E5">
        <w:rPr>
          <w:rFonts w:ascii="Times New Roman" w:eastAsia="Times New Roman" w:hAnsi="Times New Roman"/>
          <w:sz w:val="28"/>
          <w:szCs w:val="28"/>
          <w:lang w:eastAsia="ru-RU"/>
        </w:rPr>
        <w:t>арственных и муниципальных нужд»</w:t>
      </w:r>
      <w:r>
        <w:rPr>
          <w:rFonts w:ascii="Times New Roman" w:eastAsia="Times New Roman" w:hAnsi="Times New Roman"/>
          <w:sz w:val="28"/>
          <w:szCs w:val="28"/>
          <w:lang w:eastAsia="ru-RU"/>
        </w:rPr>
        <w:t>.</w:t>
      </w:r>
    </w:p>
    <w:p w:rsidR="00F970CE" w:rsidRDefault="00F970CE" w:rsidP="00F970C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Муниципальные программы разрабатывать в соответствии с приоритетами социально-экономического развития, определенными настоящей стратегией социально-экономического развития муниципального района, с учетом положений программных документов, иных правовых актов Российской Федерации и Республики Дагестан в соответствующей сфере деятельности. </w:t>
      </w:r>
    </w:p>
    <w:p w:rsidR="00F970CE" w:rsidRDefault="00F970CE" w:rsidP="00F97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6.</w:t>
      </w:r>
      <w:r>
        <w:t xml:space="preserve"> </w:t>
      </w:r>
      <w:r w:rsidR="002703CD">
        <w:rPr>
          <w:rFonts w:ascii="Times New Roman" w:eastAsia="Times New Roman" w:hAnsi="Times New Roman"/>
          <w:sz w:val="28"/>
          <w:szCs w:val="28"/>
          <w:lang w:eastAsia="ru-RU"/>
        </w:rPr>
        <w:t>Контроль за</w:t>
      </w:r>
      <w:r>
        <w:rPr>
          <w:rFonts w:ascii="Times New Roman" w:eastAsia="Times New Roman" w:hAnsi="Times New Roman"/>
          <w:sz w:val="28"/>
          <w:szCs w:val="28"/>
          <w:lang w:eastAsia="ru-RU"/>
        </w:rPr>
        <w:t xml:space="preserve"> исполнением настоящего </w:t>
      </w:r>
      <w:r w:rsidR="002703CD">
        <w:rPr>
          <w:rFonts w:ascii="Times New Roman" w:eastAsia="Times New Roman" w:hAnsi="Times New Roman"/>
          <w:sz w:val="28"/>
          <w:szCs w:val="28"/>
          <w:lang w:eastAsia="ru-RU"/>
        </w:rPr>
        <w:t>постановления возложить</w:t>
      </w:r>
      <w:r>
        <w:rPr>
          <w:rFonts w:ascii="Times New Roman" w:eastAsia="Times New Roman" w:hAnsi="Times New Roman"/>
          <w:sz w:val="28"/>
          <w:szCs w:val="28"/>
          <w:lang w:eastAsia="ru-RU"/>
        </w:rPr>
        <w:t xml:space="preserve"> на заместителей главы Администрации </w:t>
      </w:r>
      <w:r w:rsidR="002703CD">
        <w:rPr>
          <w:rFonts w:ascii="Times New Roman" w:eastAsia="Times New Roman" w:hAnsi="Times New Roman"/>
          <w:sz w:val="28"/>
          <w:szCs w:val="28"/>
          <w:lang w:eastAsia="ru-RU"/>
        </w:rPr>
        <w:t>муниципального района</w:t>
      </w:r>
      <w:r>
        <w:rPr>
          <w:rFonts w:ascii="Times New Roman" w:eastAsia="Times New Roman" w:hAnsi="Times New Roman"/>
          <w:sz w:val="28"/>
          <w:szCs w:val="28"/>
          <w:lang w:eastAsia="ru-RU"/>
        </w:rPr>
        <w:t xml:space="preserve"> по курируемым направлениям. </w:t>
      </w:r>
    </w:p>
    <w:p w:rsidR="00F970CE" w:rsidRDefault="00F970CE" w:rsidP="00F970C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7.</w:t>
      </w:r>
      <w:r>
        <w:t xml:space="preserve"> </w:t>
      </w:r>
      <w:r w:rsidR="002703CD">
        <w:rPr>
          <w:rFonts w:ascii="Times New Roman" w:eastAsia="Times New Roman" w:hAnsi="Times New Roman"/>
          <w:sz w:val="28"/>
          <w:szCs w:val="28"/>
          <w:lang w:eastAsia="ru-RU"/>
        </w:rPr>
        <w:t>Настоящее постановление</w:t>
      </w:r>
      <w:r>
        <w:rPr>
          <w:rFonts w:ascii="Times New Roman" w:eastAsia="Times New Roman" w:hAnsi="Times New Roman"/>
          <w:sz w:val="28"/>
          <w:szCs w:val="28"/>
          <w:lang w:eastAsia="ru-RU"/>
        </w:rPr>
        <w:t xml:space="preserve"> опубликовать в </w:t>
      </w:r>
      <w:r w:rsidR="002703CD">
        <w:rPr>
          <w:rFonts w:ascii="Times New Roman" w:eastAsia="Times New Roman" w:hAnsi="Times New Roman"/>
          <w:sz w:val="28"/>
          <w:szCs w:val="28"/>
          <w:lang w:eastAsia="ru-RU"/>
        </w:rPr>
        <w:t>районной газете</w:t>
      </w:r>
      <w:r>
        <w:rPr>
          <w:rFonts w:ascii="Times New Roman" w:eastAsia="Times New Roman" w:hAnsi="Times New Roman"/>
          <w:sz w:val="28"/>
          <w:szCs w:val="28"/>
          <w:lang w:eastAsia="ru-RU"/>
        </w:rPr>
        <w:t xml:space="preserve"> «По новому пути» и разместить на официальном сайте Администрации района.</w:t>
      </w:r>
    </w:p>
    <w:p w:rsidR="00F970CE" w:rsidRDefault="00F970CE" w:rsidP="00F970CE">
      <w:pPr>
        <w:spacing w:after="0" w:line="240" w:lineRule="auto"/>
        <w:jc w:val="both"/>
        <w:rPr>
          <w:rFonts w:ascii="Times New Roman" w:eastAsia="Times New Roman" w:hAnsi="Times New Roman"/>
          <w:sz w:val="28"/>
          <w:szCs w:val="28"/>
          <w:lang w:eastAsia="ru-RU"/>
        </w:rPr>
      </w:pPr>
    </w:p>
    <w:p w:rsidR="00F970CE" w:rsidRDefault="00F970CE" w:rsidP="00F970CE">
      <w:pPr>
        <w:spacing w:after="0" w:line="240" w:lineRule="auto"/>
        <w:jc w:val="both"/>
        <w:rPr>
          <w:rFonts w:ascii="Times New Roman" w:eastAsia="Times New Roman" w:hAnsi="Times New Roman"/>
          <w:sz w:val="24"/>
          <w:szCs w:val="24"/>
          <w:lang w:eastAsia="ru-RU"/>
        </w:rPr>
      </w:pPr>
    </w:p>
    <w:p w:rsidR="0084521C" w:rsidRDefault="0084521C" w:rsidP="00F970CE">
      <w:pPr>
        <w:spacing w:after="0" w:line="240" w:lineRule="auto"/>
        <w:jc w:val="both"/>
        <w:rPr>
          <w:rFonts w:ascii="Times New Roman" w:eastAsia="Times New Roman" w:hAnsi="Times New Roman"/>
          <w:sz w:val="24"/>
          <w:szCs w:val="24"/>
          <w:lang w:eastAsia="ru-RU"/>
        </w:rPr>
      </w:pPr>
    </w:p>
    <w:p w:rsidR="00F970CE" w:rsidRDefault="00F970CE" w:rsidP="00F970CE">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F10B75">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Глава Администрации</w:t>
      </w:r>
    </w:p>
    <w:p w:rsidR="00F970CE" w:rsidRDefault="00F970CE" w:rsidP="00F970CE">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муниципального района </w:t>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t xml:space="preserve">               </w:t>
      </w:r>
      <w:r>
        <w:rPr>
          <w:rFonts w:ascii="Times New Roman" w:eastAsia="Times New Roman" w:hAnsi="Times New Roman"/>
          <w:b/>
          <w:sz w:val="28"/>
          <w:szCs w:val="28"/>
          <w:lang w:eastAsia="ru-RU"/>
        </w:rPr>
        <w:tab/>
      </w:r>
      <w:r w:rsidR="0084521C">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w:t>
      </w:r>
      <w:r w:rsidR="002703CD">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М. Магомедов</w:t>
      </w:r>
    </w:p>
    <w:p w:rsidR="00F970CE" w:rsidRDefault="00627702" w:rsidP="00F970CE">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p w:rsidR="00D700ED" w:rsidRDefault="00D700ED" w:rsidP="00F970CE">
      <w:pPr>
        <w:spacing w:after="0" w:line="240" w:lineRule="auto"/>
        <w:rPr>
          <w:rFonts w:ascii="Times New Roman" w:eastAsia="Times New Roman" w:hAnsi="Times New Roman"/>
          <w:b/>
          <w:sz w:val="28"/>
          <w:szCs w:val="28"/>
          <w:lang w:eastAsia="ru-RU"/>
        </w:rPr>
      </w:pPr>
    </w:p>
    <w:p w:rsidR="00F970CE" w:rsidRDefault="00F970CE" w:rsidP="00F970CE">
      <w:pPr>
        <w:spacing w:after="0" w:line="240" w:lineRule="auto"/>
        <w:jc w:val="both"/>
        <w:rPr>
          <w:rFonts w:ascii="Times New Roman" w:eastAsia="Times New Roman" w:hAnsi="Times New Roman"/>
          <w:sz w:val="24"/>
          <w:szCs w:val="24"/>
          <w:lang w:eastAsia="ru-RU"/>
        </w:rPr>
      </w:pPr>
    </w:p>
    <w:p w:rsidR="00F970CE" w:rsidRDefault="00F970CE" w:rsidP="00F970CE">
      <w:pPr>
        <w:spacing w:after="0" w:line="240" w:lineRule="auto"/>
        <w:rPr>
          <w:rFonts w:ascii="Times New Roman" w:eastAsia="Times New Roman" w:hAnsi="Times New Roman"/>
          <w:sz w:val="24"/>
          <w:szCs w:val="24"/>
          <w:lang w:eastAsia="ru-RU"/>
        </w:rPr>
      </w:pPr>
    </w:p>
    <w:p w:rsidR="00F970CE" w:rsidRDefault="00F970CE" w:rsidP="00F970CE">
      <w:pPr>
        <w:spacing w:after="0" w:line="240" w:lineRule="auto"/>
        <w:rPr>
          <w:rFonts w:ascii="Times New Roman" w:eastAsia="Times New Roman" w:hAnsi="Times New Roman"/>
          <w:sz w:val="24"/>
          <w:szCs w:val="24"/>
          <w:lang w:eastAsia="ru-RU"/>
        </w:rPr>
      </w:pPr>
    </w:p>
    <w:p w:rsidR="00F970CE" w:rsidRDefault="00F970CE" w:rsidP="00F970CE">
      <w:pPr>
        <w:spacing w:after="0" w:line="240" w:lineRule="auto"/>
        <w:rPr>
          <w:rFonts w:ascii="Times New Roman" w:eastAsia="Times New Roman" w:hAnsi="Times New Roman"/>
          <w:sz w:val="24"/>
          <w:szCs w:val="24"/>
          <w:lang w:eastAsia="ru-RU"/>
        </w:rPr>
      </w:pPr>
    </w:p>
    <w:p w:rsidR="00F970CE" w:rsidRDefault="00F970CE" w:rsidP="00F970CE">
      <w:pPr>
        <w:spacing w:after="0" w:line="240" w:lineRule="auto"/>
        <w:rPr>
          <w:rFonts w:ascii="Times New Roman" w:eastAsia="Times New Roman" w:hAnsi="Times New Roman"/>
          <w:sz w:val="24"/>
          <w:szCs w:val="24"/>
          <w:lang w:eastAsia="ru-RU"/>
        </w:rPr>
      </w:pPr>
    </w:p>
    <w:p w:rsidR="00F970CE" w:rsidRDefault="00F970CE" w:rsidP="00F970CE">
      <w:pPr>
        <w:sectPr w:rsidR="00F970CE" w:rsidSect="00D700ED">
          <w:headerReference w:type="default" r:id="rId8"/>
          <w:pgSz w:w="11906" w:h="16838"/>
          <w:pgMar w:top="851" w:right="707" w:bottom="567" w:left="1418" w:header="708" w:footer="708" w:gutter="0"/>
          <w:pgNumType w:start="1"/>
          <w:cols w:space="708"/>
          <w:titlePg/>
          <w:docGrid w:linePitch="360"/>
        </w:sectPr>
      </w:pPr>
    </w:p>
    <w:p w:rsidR="003F61F7" w:rsidRPr="003F61F7" w:rsidRDefault="003F61F7" w:rsidP="003F61F7">
      <w:pPr>
        <w:tabs>
          <w:tab w:val="left" w:pos="3660"/>
        </w:tabs>
        <w:spacing w:after="0" w:line="240" w:lineRule="auto"/>
        <w:ind w:firstLine="9498"/>
        <w:jc w:val="center"/>
        <w:rPr>
          <w:rFonts w:ascii="Times New Roman" w:hAnsi="Times New Roman"/>
          <w:sz w:val="28"/>
          <w:szCs w:val="28"/>
        </w:rPr>
      </w:pPr>
      <w:proofErr w:type="gramStart"/>
      <w:r w:rsidRPr="003F61F7">
        <w:rPr>
          <w:rFonts w:ascii="Times New Roman" w:hAnsi="Times New Roman"/>
          <w:sz w:val="28"/>
          <w:szCs w:val="28"/>
        </w:rPr>
        <w:lastRenderedPageBreak/>
        <w:t>Приложение  №</w:t>
      </w:r>
      <w:proofErr w:type="gramEnd"/>
      <w:r w:rsidRPr="003F61F7">
        <w:rPr>
          <w:rFonts w:ascii="Times New Roman" w:hAnsi="Times New Roman"/>
          <w:sz w:val="28"/>
          <w:szCs w:val="28"/>
        </w:rPr>
        <w:t>1</w:t>
      </w:r>
    </w:p>
    <w:p w:rsidR="003F61F7" w:rsidRPr="003F61F7" w:rsidRDefault="003F61F7" w:rsidP="003F61F7">
      <w:pPr>
        <w:tabs>
          <w:tab w:val="left" w:pos="3660"/>
        </w:tabs>
        <w:spacing w:after="0" w:line="240" w:lineRule="auto"/>
        <w:ind w:firstLine="9498"/>
        <w:jc w:val="center"/>
        <w:rPr>
          <w:rFonts w:ascii="Times New Roman" w:hAnsi="Times New Roman"/>
          <w:sz w:val="28"/>
          <w:szCs w:val="28"/>
        </w:rPr>
      </w:pPr>
      <w:r w:rsidRPr="003F61F7">
        <w:rPr>
          <w:rFonts w:ascii="Times New Roman" w:hAnsi="Times New Roman"/>
          <w:sz w:val="28"/>
          <w:szCs w:val="28"/>
        </w:rPr>
        <w:t>к постановлению главы Администрации</w:t>
      </w:r>
    </w:p>
    <w:p w:rsidR="003F61F7" w:rsidRPr="003F61F7" w:rsidRDefault="003F61F7" w:rsidP="003F61F7">
      <w:pPr>
        <w:tabs>
          <w:tab w:val="left" w:pos="3660"/>
        </w:tabs>
        <w:spacing w:after="0" w:line="240" w:lineRule="auto"/>
        <w:ind w:firstLine="9498"/>
        <w:jc w:val="center"/>
        <w:rPr>
          <w:rFonts w:ascii="Times New Roman" w:hAnsi="Times New Roman"/>
          <w:sz w:val="28"/>
          <w:szCs w:val="28"/>
        </w:rPr>
      </w:pPr>
      <w:r w:rsidRPr="003F61F7">
        <w:rPr>
          <w:rFonts w:ascii="Times New Roman" w:hAnsi="Times New Roman"/>
          <w:sz w:val="28"/>
          <w:szCs w:val="28"/>
        </w:rPr>
        <w:t xml:space="preserve">МР «Левашинский район» </w:t>
      </w:r>
    </w:p>
    <w:p w:rsidR="003F61F7" w:rsidRPr="003F61F7" w:rsidRDefault="003F61F7" w:rsidP="003F61F7">
      <w:pPr>
        <w:tabs>
          <w:tab w:val="left" w:pos="3660"/>
        </w:tabs>
        <w:spacing w:after="0" w:line="240" w:lineRule="auto"/>
        <w:ind w:firstLine="9498"/>
        <w:jc w:val="center"/>
        <w:rPr>
          <w:rFonts w:ascii="Times New Roman" w:hAnsi="Times New Roman"/>
          <w:sz w:val="28"/>
          <w:szCs w:val="28"/>
        </w:rPr>
      </w:pPr>
      <w:r w:rsidRPr="003F61F7">
        <w:rPr>
          <w:rFonts w:ascii="Times New Roman" w:hAnsi="Times New Roman"/>
          <w:sz w:val="28"/>
          <w:szCs w:val="28"/>
        </w:rPr>
        <w:t>от 24 декабря 2016г. №194</w:t>
      </w:r>
    </w:p>
    <w:p w:rsidR="00F970CE" w:rsidRDefault="00F970CE" w:rsidP="003F61F7">
      <w:pPr>
        <w:tabs>
          <w:tab w:val="left" w:pos="3660"/>
        </w:tabs>
        <w:spacing w:after="0" w:line="240" w:lineRule="auto"/>
      </w:pPr>
      <w:r>
        <w:fldChar w:fldCharType="begin"/>
      </w:r>
      <w:r>
        <w:instrText xml:space="preserve"> LINK Excel.Sheet.8 "C:\\Users\\Администратор\\Downloads\\Прогноз СЭРг.xls" Лист1!R1C1:R51C16 \a \f 4 \h  \* MERGEFORMAT </w:instrText>
      </w:r>
      <w:r>
        <w:fldChar w:fldCharType="separate"/>
      </w:r>
    </w:p>
    <w:tbl>
      <w:tblPr>
        <w:tblW w:w="18964" w:type="dxa"/>
        <w:tblInd w:w="108" w:type="dxa"/>
        <w:tblLook w:val="04A0" w:firstRow="1" w:lastRow="0" w:firstColumn="1" w:lastColumn="0" w:noHBand="0" w:noVBand="1"/>
      </w:tblPr>
      <w:tblGrid>
        <w:gridCol w:w="4400"/>
        <w:gridCol w:w="1960"/>
        <w:gridCol w:w="1499"/>
        <w:gridCol w:w="1499"/>
        <w:gridCol w:w="1499"/>
        <w:gridCol w:w="2640"/>
        <w:gridCol w:w="1320"/>
        <w:gridCol w:w="246"/>
        <w:gridCol w:w="480"/>
        <w:gridCol w:w="234"/>
        <w:gridCol w:w="420"/>
        <w:gridCol w:w="420"/>
        <w:gridCol w:w="417"/>
        <w:gridCol w:w="399"/>
        <w:gridCol w:w="383"/>
        <w:gridCol w:w="370"/>
        <w:gridCol w:w="358"/>
        <w:gridCol w:w="420"/>
      </w:tblGrid>
      <w:tr w:rsidR="00F970CE" w:rsidTr="0084521C">
        <w:trPr>
          <w:gridAfter w:val="8"/>
          <w:wAfter w:w="3616" w:type="dxa"/>
          <w:trHeight w:val="80"/>
        </w:trPr>
        <w:tc>
          <w:tcPr>
            <w:tcW w:w="4400" w:type="dxa"/>
            <w:noWrap/>
            <w:vAlign w:val="bottom"/>
            <w:hideMark/>
          </w:tcPr>
          <w:p w:rsidR="00F970CE" w:rsidRDefault="00F970CE" w:rsidP="003F61F7">
            <w:pPr>
              <w:tabs>
                <w:tab w:val="left" w:pos="3660"/>
              </w:tabs>
              <w:spacing w:after="0" w:line="240" w:lineRule="auto"/>
              <w:ind w:firstLine="142"/>
              <w:jc w:val="center"/>
            </w:pPr>
          </w:p>
        </w:tc>
        <w:tc>
          <w:tcPr>
            <w:tcW w:w="1960"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3960" w:type="dxa"/>
            <w:gridSpan w:val="2"/>
            <w:noWrap/>
            <w:vAlign w:val="bottom"/>
            <w:hideMark/>
          </w:tcPr>
          <w:p w:rsidR="00F970CE" w:rsidRDefault="00F970CE" w:rsidP="003F61F7">
            <w:pPr>
              <w:tabs>
                <w:tab w:val="left" w:pos="3660"/>
              </w:tabs>
              <w:spacing w:after="0" w:line="240" w:lineRule="auto"/>
              <w:ind w:firstLine="142"/>
              <w:jc w:val="center"/>
              <w:rPr>
                <w:rFonts w:ascii="Arial CYR" w:eastAsia="Times New Roman" w:hAnsi="Arial CYR" w:cs="Arial CYR"/>
                <w:b/>
                <w:bCs/>
                <w:sz w:val="20"/>
                <w:szCs w:val="20"/>
                <w:lang w:eastAsia="ru-RU"/>
              </w:rPr>
            </w:pP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ascii="Arial CYR" w:eastAsia="Times New Roman" w:hAnsi="Arial CYR" w:cs="Arial CYR"/>
                <w:b/>
                <w:bCs/>
                <w:sz w:val="20"/>
                <w:szCs w:val="20"/>
                <w:lang w:eastAsia="ru-RU"/>
              </w:rPr>
            </w:pPr>
          </w:p>
        </w:tc>
      </w:tr>
      <w:tr w:rsidR="00F970CE" w:rsidTr="0084521C">
        <w:trPr>
          <w:gridAfter w:val="9"/>
          <w:wAfter w:w="3850" w:type="dxa"/>
          <w:trHeight w:val="375"/>
        </w:trPr>
        <w:tc>
          <w:tcPr>
            <w:tcW w:w="14634" w:type="dxa"/>
            <w:gridSpan w:val="8"/>
            <w:noWrap/>
            <w:vAlign w:val="center"/>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t>Основные показатели прогноза</w:t>
            </w:r>
          </w:p>
        </w:tc>
        <w:tc>
          <w:tcPr>
            <w:tcW w:w="48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8"/>
                <w:szCs w:val="28"/>
                <w:lang w:eastAsia="ru-RU"/>
              </w:rPr>
            </w:pPr>
          </w:p>
        </w:tc>
      </w:tr>
      <w:tr w:rsidR="00F970CE" w:rsidTr="0084521C">
        <w:trPr>
          <w:gridAfter w:val="9"/>
          <w:wAfter w:w="3850" w:type="dxa"/>
          <w:trHeight w:val="390"/>
        </w:trPr>
        <w:tc>
          <w:tcPr>
            <w:tcW w:w="14634" w:type="dxa"/>
            <w:gridSpan w:val="8"/>
            <w:noWrap/>
            <w:vAlign w:val="center"/>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t xml:space="preserve">социально-экономического развития </w:t>
            </w:r>
            <w:r w:rsidR="003F61F7">
              <w:rPr>
                <w:rFonts w:ascii="Times New Roman CYR" w:eastAsia="Times New Roman" w:hAnsi="Times New Roman CYR" w:cs="Times New Roman CYR"/>
                <w:b/>
                <w:bCs/>
                <w:sz w:val="28"/>
                <w:szCs w:val="28"/>
                <w:lang w:eastAsia="ru-RU"/>
              </w:rPr>
              <w:t>Левашинского района</w:t>
            </w:r>
            <w:r>
              <w:rPr>
                <w:rFonts w:ascii="Times New Roman CYR" w:eastAsia="Times New Roman" w:hAnsi="Times New Roman CYR" w:cs="Times New Roman CYR"/>
                <w:b/>
                <w:bCs/>
                <w:sz w:val="28"/>
                <w:szCs w:val="28"/>
                <w:lang w:eastAsia="ru-RU"/>
              </w:rPr>
              <w:t xml:space="preserve"> на 2017 год и плановый период 2018 и 2019 годов</w:t>
            </w:r>
          </w:p>
        </w:tc>
        <w:tc>
          <w:tcPr>
            <w:tcW w:w="48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8"/>
                <w:szCs w:val="28"/>
                <w:lang w:eastAsia="ru-RU"/>
              </w:rPr>
            </w:pPr>
          </w:p>
        </w:tc>
      </w:tr>
      <w:tr w:rsidR="00F970CE" w:rsidTr="0084521C">
        <w:trPr>
          <w:trHeight w:val="390"/>
        </w:trPr>
        <w:tc>
          <w:tcPr>
            <w:tcW w:w="4400" w:type="dxa"/>
            <w:noWrap/>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960" w:type="dxa"/>
            <w:noWrap/>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2640"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20"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465"/>
        </w:trPr>
        <w:tc>
          <w:tcPr>
            <w:tcW w:w="4400" w:type="dxa"/>
            <w:tcBorders>
              <w:top w:val="single" w:sz="8" w:space="0" w:color="auto"/>
              <w:left w:val="single" w:sz="8" w:space="0" w:color="auto"/>
              <w:bottom w:val="nil"/>
              <w:right w:val="nil"/>
            </w:tcBorders>
            <w:noWrap/>
            <w:vAlign w:val="bottom"/>
            <w:hideMark/>
          </w:tcPr>
          <w:p w:rsidR="00F970CE" w:rsidRDefault="00F970CE" w:rsidP="003F61F7">
            <w:pPr>
              <w:tabs>
                <w:tab w:val="left" w:pos="3660"/>
              </w:tabs>
              <w:spacing w:after="0" w:line="240" w:lineRule="auto"/>
              <w:ind w:firstLine="142"/>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 xml:space="preserve">                 </w:t>
            </w:r>
            <w:r>
              <w:rPr>
                <w:rFonts w:ascii="Arial CYR" w:eastAsia="Times New Roman" w:hAnsi="Arial CYR" w:cs="Arial CYR"/>
                <w:b/>
                <w:bCs/>
                <w:sz w:val="24"/>
                <w:szCs w:val="24"/>
                <w:lang w:eastAsia="ru-RU"/>
              </w:rPr>
              <w:t>Вариант 1</w:t>
            </w:r>
          </w:p>
        </w:tc>
        <w:tc>
          <w:tcPr>
            <w:tcW w:w="1960" w:type="dxa"/>
            <w:tcBorders>
              <w:top w:val="single" w:sz="8" w:space="0" w:color="auto"/>
              <w:left w:val="single" w:sz="4" w:space="0" w:color="auto"/>
              <w:bottom w:val="nil"/>
              <w:right w:val="single" w:sz="4" w:space="0" w:color="auto"/>
            </w:tcBorders>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Единица</w:t>
            </w:r>
          </w:p>
        </w:tc>
        <w:tc>
          <w:tcPr>
            <w:tcW w:w="1356" w:type="dxa"/>
            <w:tcBorders>
              <w:top w:val="single" w:sz="8" w:space="0" w:color="auto"/>
              <w:left w:val="single" w:sz="8" w:space="0" w:color="auto"/>
              <w:bottom w:val="nil"/>
              <w:right w:val="single" w:sz="8" w:space="0" w:color="auto"/>
            </w:tcBorders>
            <w:noWrap/>
            <w:vAlign w:val="center"/>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оценка</w:t>
            </w:r>
          </w:p>
        </w:tc>
        <w:tc>
          <w:tcPr>
            <w:tcW w:w="1356" w:type="dxa"/>
            <w:tcBorders>
              <w:top w:val="single" w:sz="8" w:space="0" w:color="auto"/>
              <w:left w:val="nil"/>
              <w:bottom w:val="single" w:sz="4" w:space="0" w:color="auto"/>
              <w:right w:val="nil"/>
            </w:tcBorders>
            <w:noWrap/>
            <w:vAlign w:val="center"/>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прогноз</w:t>
            </w:r>
          </w:p>
        </w:tc>
        <w:tc>
          <w:tcPr>
            <w:tcW w:w="1356" w:type="dxa"/>
            <w:tcBorders>
              <w:top w:val="single" w:sz="8" w:space="0" w:color="auto"/>
              <w:left w:val="single" w:sz="4" w:space="0" w:color="auto"/>
              <w:bottom w:val="single" w:sz="4" w:space="0" w:color="auto"/>
              <w:right w:val="nil"/>
            </w:tcBorders>
            <w:noWrap/>
            <w:vAlign w:val="center"/>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 </w:t>
            </w:r>
          </w:p>
        </w:tc>
        <w:tc>
          <w:tcPr>
            <w:tcW w:w="2640" w:type="dxa"/>
            <w:tcBorders>
              <w:top w:val="single" w:sz="8" w:space="0" w:color="auto"/>
              <w:left w:val="single" w:sz="4" w:space="0" w:color="auto"/>
              <w:bottom w:val="single" w:sz="4" w:space="0" w:color="auto"/>
              <w:right w:val="nil"/>
            </w:tcBorders>
            <w:noWrap/>
            <w:vAlign w:val="center"/>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 </w:t>
            </w:r>
          </w:p>
        </w:tc>
        <w:tc>
          <w:tcPr>
            <w:tcW w:w="1320" w:type="dxa"/>
            <w:tcBorders>
              <w:top w:val="single" w:sz="8" w:space="0" w:color="auto"/>
              <w:left w:val="single" w:sz="4" w:space="0" w:color="auto"/>
              <w:bottom w:val="nil"/>
              <w:right w:val="single" w:sz="8" w:space="0" w:color="auto"/>
            </w:tcBorders>
            <w:vAlign w:val="center"/>
            <w:hideMark/>
          </w:tcPr>
          <w:p w:rsidR="00F970CE" w:rsidRDefault="00F970CE" w:rsidP="003F61F7">
            <w:pPr>
              <w:tabs>
                <w:tab w:val="left" w:pos="3660"/>
              </w:tabs>
              <w:spacing w:after="0" w:line="240" w:lineRule="auto"/>
              <w:ind w:firstLine="142"/>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2019</w:t>
            </w: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ascii="Times New Roman" w:eastAsia="Times New Roman" w:hAnsi="Times New Roman"/>
                <w:b/>
                <w:bCs/>
                <w:sz w:val="24"/>
                <w:szCs w:val="24"/>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525"/>
        </w:trPr>
        <w:tc>
          <w:tcPr>
            <w:tcW w:w="4400" w:type="dxa"/>
            <w:tcBorders>
              <w:top w:val="nil"/>
              <w:left w:val="single" w:sz="8" w:space="0" w:color="auto"/>
              <w:bottom w:val="single" w:sz="8" w:space="0" w:color="auto"/>
              <w:right w:val="single" w:sz="4" w:space="0" w:color="auto"/>
            </w:tcBorders>
            <w:noWrap/>
            <w:vAlign w:val="bottom"/>
            <w:hideMark/>
          </w:tcPr>
          <w:p w:rsidR="00F970CE" w:rsidRDefault="00F970CE" w:rsidP="003F61F7">
            <w:pPr>
              <w:tabs>
                <w:tab w:val="left" w:pos="3660"/>
              </w:tabs>
              <w:spacing w:after="0" w:line="240" w:lineRule="auto"/>
              <w:ind w:firstLine="142"/>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 </w:t>
            </w:r>
          </w:p>
        </w:tc>
        <w:tc>
          <w:tcPr>
            <w:tcW w:w="1960" w:type="dxa"/>
            <w:tcBorders>
              <w:top w:val="nil"/>
              <w:left w:val="nil"/>
              <w:bottom w:val="single" w:sz="8" w:space="0" w:color="auto"/>
              <w:right w:val="single" w:sz="4" w:space="0" w:color="auto"/>
            </w:tcBorders>
            <w:noWrap/>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измерения</w:t>
            </w:r>
          </w:p>
        </w:tc>
        <w:tc>
          <w:tcPr>
            <w:tcW w:w="1356" w:type="dxa"/>
            <w:tcBorders>
              <w:top w:val="nil"/>
              <w:left w:val="single" w:sz="8" w:space="0" w:color="auto"/>
              <w:bottom w:val="single" w:sz="8" w:space="0" w:color="auto"/>
              <w:right w:val="single" w:sz="8" w:space="0" w:color="auto"/>
            </w:tcBorders>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2016</w:t>
            </w:r>
          </w:p>
        </w:tc>
        <w:tc>
          <w:tcPr>
            <w:tcW w:w="1356" w:type="dxa"/>
            <w:tcBorders>
              <w:top w:val="nil"/>
              <w:left w:val="nil"/>
              <w:bottom w:val="single" w:sz="8" w:space="0" w:color="auto"/>
              <w:right w:val="single" w:sz="4" w:space="0" w:color="auto"/>
            </w:tcBorders>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2017</w:t>
            </w:r>
          </w:p>
        </w:tc>
        <w:tc>
          <w:tcPr>
            <w:tcW w:w="1356" w:type="dxa"/>
            <w:tcBorders>
              <w:top w:val="nil"/>
              <w:left w:val="nil"/>
              <w:bottom w:val="single" w:sz="8" w:space="0" w:color="auto"/>
              <w:right w:val="single" w:sz="4" w:space="0" w:color="auto"/>
            </w:tcBorders>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2018</w:t>
            </w:r>
          </w:p>
        </w:tc>
        <w:tc>
          <w:tcPr>
            <w:tcW w:w="2640" w:type="dxa"/>
            <w:tcBorders>
              <w:top w:val="nil"/>
              <w:left w:val="nil"/>
              <w:bottom w:val="single" w:sz="8" w:space="0" w:color="auto"/>
              <w:right w:val="nil"/>
            </w:tcBorders>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2019</w:t>
            </w:r>
          </w:p>
        </w:tc>
        <w:tc>
          <w:tcPr>
            <w:tcW w:w="1320" w:type="dxa"/>
            <w:tcBorders>
              <w:top w:val="nil"/>
              <w:left w:val="single" w:sz="4" w:space="0" w:color="auto"/>
              <w:bottom w:val="single" w:sz="8" w:space="0" w:color="auto"/>
              <w:right w:val="single" w:sz="8" w:space="0" w:color="auto"/>
            </w:tcBorders>
            <w:hideMark/>
          </w:tcPr>
          <w:p w:rsidR="00F970CE" w:rsidRDefault="00F970CE" w:rsidP="003F61F7">
            <w:pPr>
              <w:tabs>
                <w:tab w:val="left" w:pos="3660"/>
              </w:tabs>
              <w:spacing w:after="0" w:line="240" w:lineRule="auto"/>
              <w:ind w:firstLine="142"/>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 2016, %</w:t>
            </w: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ascii="Times New Roman" w:eastAsia="Times New Roman" w:hAnsi="Times New Roman"/>
                <w:b/>
                <w:bCs/>
                <w:sz w:val="24"/>
                <w:szCs w:val="24"/>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690"/>
        </w:trPr>
        <w:tc>
          <w:tcPr>
            <w:tcW w:w="4400" w:type="dxa"/>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 xml:space="preserve">Численность постоянного населения             </w:t>
            </w:r>
            <w:proofErr w:type="gramStart"/>
            <w:r>
              <w:rPr>
                <w:rFonts w:ascii="Times New Roman CYR" w:eastAsia="Times New Roman" w:hAnsi="Times New Roman CYR" w:cs="Times New Roman CYR"/>
                <w:b/>
                <w:bCs/>
                <w:sz w:val="24"/>
                <w:szCs w:val="24"/>
                <w:lang w:eastAsia="ru-RU"/>
              </w:rPr>
              <w:t xml:space="preserve">   </w:t>
            </w:r>
            <w:r>
              <w:rPr>
                <w:rFonts w:ascii="Times New Roman CYR" w:eastAsia="Times New Roman" w:hAnsi="Times New Roman CYR" w:cs="Times New Roman CYR"/>
                <w:sz w:val="24"/>
                <w:szCs w:val="24"/>
                <w:lang w:eastAsia="ru-RU"/>
              </w:rPr>
              <w:t>(</w:t>
            </w:r>
            <w:proofErr w:type="gramEnd"/>
            <w:r>
              <w:rPr>
                <w:rFonts w:ascii="Times New Roman CYR" w:eastAsia="Times New Roman" w:hAnsi="Times New Roman CYR" w:cs="Times New Roman CYR"/>
                <w:sz w:val="24"/>
                <w:szCs w:val="24"/>
                <w:lang w:eastAsia="ru-RU"/>
              </w:rPr>
              <w:t xml:space="preserve">среднегодовая) </w:t>
            </w:r>
            <w:r>
              <w:rPr>
                <w:rFonts w:ascii="Times New Roman CYR" w:eastAsia="Times New Roman" w:hAnsi="Times New Roman CYR" w:cs="Times New Roman CYR"/>
                <w:sz w:val="20"/>
                <w:szCs w:val="20"/>
                <w:vertAlign w:val="superscript"/>
                <w:lang w:eastAsia="ru-RU"/>
              </w:rPr>
              <w:t xml:space="preserve">1                                            </w:t>
            </w:r>
          </w:p>
        </w:tc>
        <w:tc>
          <w:tcPr>
            <w:tcW w:w="196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человек</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75478,0</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76232,0</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76994,0</w:t>
            </w:r>
          </w:p>
        </w:tc>
        <w:tc>
          <w:tcPr>
            <w:tcW w:w="264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77742,0</w:t>
            </w:r>
          </w:p>
        </w:tc>
        <w:tc>
          <w:tcPr>
            <w:tcW w:w="1320" w:type="dxa"/>
            <w:noWrap/>
            <w:vAlign w:val="bottom"/>
            <w:hideMark/>
          </w:tcPr>
          <w:p w:rsidR="00F970CE" w:rsidRDefault="00F970CE" w:rsidP="003F61F7">
            <w:pPr>
              <w:tabs>
                <w:tab w:val="left" w:pos="3660"/>
              </w:tabs>
              <w:spacing w:after="0" w:line="240" w:lineRule="auto"/>
              <w:ind w:firstLine="142"/>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103,0</w:t>
            </w: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ascii="Times New Roman" w:eastAsia="Times New Roman" w:hAnsi="Times New Roman"/>
                <w:b/>
                <w:bCs/>
                <w:sz w:val="24"/>
                <w:szCs w:val="24"/>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630"/>
        </w:trPr>
        <w:tc>
          <w:tcPr>
            <w:tcW w:w="4400" w:type="dxa"/>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 xml:space="preserve">Объем отгруженной продукции </w:t>
            </w:r>
            <w:r>
              <w:rPr>
                <w:rFonts w:ascii="Times New Roman CYR" w:eastAsia="Times New Roman" w:hAnsi="Times New Roman CYR" w:cs="Times New Roman CYR"/>
                <w:sz w:val="24"/>
                <w:szCs w:val="24"/>
                <w:lang w:eastAsia="ru-RU"/>
              </w:rPr>
              <w:t>(работ, услуг)</w:t>
            </w:r>
          </w:p>
        </w:tc>
        <w:tc>
          <w:tcPr>
            <w:tcW w:w="196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proofErr w:type="spellStart"/>
            <w:r>
              <w:rPr>
                <w:rFonts w:ascii="Times New Roman CYR" w:eastAsia="Times New Roman" w:hAnsi="Times New Roman CYR" w:cs="Times New Roman CYR"/>
                <w:sz w:val="24"/>
                <w:szCs w:val="24"/>
                <w:lang w:eastAsia="ru-RU"/>
              </w:rPr>
              <w:t>тыс.руб</w:t>
            </w:r>
            <w:proofErr w:type="spellEnd"/>
            <w:r>
              <w:rPr>
                <w:rFonts w:ascii="Times New Roman CYR" w:eastAsia="Times New Roman" w:hAnsi="Times New Roman CYR" w:cs="Times New Roman CYR"/>
                <w:sz w:val="24"/>
                <w:szCs w:val="24"/>
                <w:lang w:eastAsia="ru-RU"/>
              </w:rPr>
              <w:t>.</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538036,0</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631966,3</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759989,4</w:t>
            </w:r>
          </w:p>
        </w:tc>
        <w:tc>
          <w:tcPr>
            <w:tcW w:w="264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932764,7</w:t>
            </w:r>
          </w:p>
        </w:tc>
        <w:tc>
          <w:tcPr>
            <w:tcW w:w="132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495"/>
        </w:trPr>
        <w:tc>
          <w:tcPr>
            <w:tcW w:w="440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индекс промышленного производства</w:t>
            </w:r>
          </w:p>
        </w:tc>
        <w:tc>
          <w:tcPr>
            <w:tcW w:w="1960" w:type="dxa"/>
            <w:noWrap/>
            <w:vAlign w:val="center"/>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к </w:t>
            </w:r>
            <w:proofErr w:type="spellStart"/>
            <w:r>
              <w:rPr>
                <w:rFonts w:ascii="Times New Roman CYR" w:eastAsia="Times New Roman" w:hAnsi="Times New Roman CYR" w:cs="Times New Roman CYR"/>
                <w:sz w:val="24"/>
                <w:szCs w:val="24"/>
                <w:lang w:eastAsia="ru-RU"/>
              </w:rPr>
              <w:t>пред.году</w:t>
            </w:r>
            <w:proofErr w:type="spellEnd"/>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111,5</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112,4</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115,3</w:t>
            </w:r>
          </w:p>
        </w:tc>
        <w:tc>
          <w:tcPr>
            <w:tcW w:w="264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117,9</w:t>
            </w:r>
          </w:p>
        </w:tc>
        <w:tc>
          <w:tcPr>
            <w:tcW w:w="1320" w:type="dxa"/>
            <w:noWrap/>
            <w:vAlign w:val="bottom"/>
            <w:hideMark/>
          </w:tcPr>
          <w:p w:rsidR="00F970CE" w:rsidRDefault="00F970CE" w:rsidP="003F61F7">
            <w:pPr>
              <w:tabs>
                <w:tab w:val="left" w:pos="3660"/>
              </w:tabs>
              <w:spacing w:after="0" w:line="240" w:lineRule="auto"/>
              <w:ind w:firstLine="142"/>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170,4</w:t>
            </w: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ascii="Times New Roman" w:eastAsia="Times New Roman" w:hAnsi="Times New Roman"/>
                <w:b/>
                <w:bCs/>
                <w:sz w:val="24"/>
                <w:szCs w:val="24"/>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510"/>
        </w:trPr>
        <w:tc>
          <w:tcPr>
            <w:tcW w:w="4400" w:type="dxa"/>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индекс-дефлятор </w:t>
            </w:r>
          </w:p>
        </w:tc>
        <w:tc>
          <w:tcPr>
            <w:tcW w:w="1960" w:type="dxa"/>
            <w:noWrap/>
            <w:vAlign w:val="center"/>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к </w:t>
            </w:r>
            <w:proofErr w:type="spellStart"/>
            <w:r>
              <w:rPr>
                <w:rFonts w:ascii="Times New Roman CYR" w:eastAsia="Times New Roman" w:hAnsi="Times New Roman CYR" w:cs="Times New Roman CYR"/>
                <w:sz w:val="24"/>
                <w:szCs w:val="24"/>
                <w:lang w:eastAsia="ru-RU"/>
              </w:rPr>
              <w:t>пред.году</w:t>
            </w:r>
            <w:proofErr w:type="spellEnd"/>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105,4</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104,5</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104,3</w:t>
            </w:r>
          </w:p>
        </w:tc>
        <w:tc>
          <w:tcPr>
            <w:tcW w:w="264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104,1</w:t>
            </w:r>
          </w:p>
        </w:tc>
        <w:tc>
          <w:tcPr>
            <w:tcW w:w="132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330"/>
        </w:trPr>
        <w:tc>
          <w:tcPr>
            <w:tcW w:w="4400"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960" w:type="dxa"/>
            <w:noWrap/>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center"/>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p>
        </w:tc>
        <w:tc>
          <w:tcPr>
            <w:tcW w:w="1356" w:type="dxa"/>
            <w:noWrap/>
            <w:vAlign w:val="center"/>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p>
        </w:tc>
        <w:tc>
          <w:tcPr>
            <w:tcW w:w="2640" w:type="dxa"/>
            <w:noWrap/>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20" w:type="dxa"/>
            <w:noWrap/>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630"/>
        </w:trPr>
        <w:tc>
          <w:tcPr>
            <w:tcW w:w="4400" w:type="dxa"/>
            <w:vAlign w:val="center"/>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Продукция сельского хозяйства</w:t>
            </w:r>
            <w:r>
              <w:rPr>
                <w:rFonts w:ascii="Times New Roman CYR" w:eastAsia="Times New Roman" w:hAnsi="Times New Roman CYR" w:cs="Times New Roman CYR"/>
                <w:sz w:val="24"/>
                <w:szCs w:val="24"/>
                <w:lang w:eastAsia="ru-RU"/>
              </w:rPr>
              <w:t xml:space="preserve">                       во всех категориях хозяйств</w:t>
            </w:r>
          </w:p>
        </w:tc>
        <w:tc>
          <w:tcPr>
            <w:tcW w:w="196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proofErr w:type="spellStart"/>
            <w:r>
              <w:rPr>
                <w:rFonts w:ascii="Times New Roman CYR" w:eastAsia="Times New Roman" w:hAnsi="Times New Roman CYR" w:cs="Times New Roman CYR"/>
                <w:sz w:val="24"/>
                <w:szCs w:val="24"/>
                <w:lang w:eastAsia="ru-RU"/>
              </w:rPr>
              <w:t>тыс.руб</w:t>
            </w:r>
            <w:proofErr w:type="spellEnd"/>
            <w:r>
              <w:rPr>
                <w:rFonts w:ascii="Times New Roman CYR" w:eastAsia="Times New Roman" w:hAnsi="Times New Roman CYR" w:cs="Times New Roman CYR"/>
                <w:sz w:val="24"/>
                <w:szCs w:val="24"/>
                <w:lang w:eastAsia="ru-RU"/>
              </w:rPr>
              <w:t>.</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12614334,0</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14320776,1</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16288679,6</w:t>
            </w:r>
          </w:p>
        </w:tc>
        <w:tc>
          <w:tcPr>
            <w:tcW w:w="264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18249282,8</w:t>
            </w:r>
          </w:p>
        </w:tc>
        <w:tc>
          <w:tcPr>
            <w:tcW w:w="132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450"/>
        </w:trPr>
        <w:tc>
          <w:tcPr>
            <w:tcW w:w="440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темп роста</w:t>
            </w:r>
          </w:p>
        </w:tc>
        <w:tc>
          <w:tcPr>
            <w:tcW w:w="1960" w:type="dxa"/>
            <w:noWrap/>
            <w:vAlign w:val="center"/>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к </w:t>
            </w:r>
            <w:proofErr w:type="spellStart"/>
            <w:r>
              <w:rPr>
                <w:rFonts w:ascii="Times New Roman CYR" w:eastAsia="Times New Roman" w:hAnsi="Times New Roman CYR" w:cs="Times New Roman CYR"/>
                <w:sz w:val="24"/>
                <w:szCs w:val="24"/>
                <w:lang w:eastAsia="ru-RU"/>
              </w:rPr>
              <w:t>пред.году</w:t>
            </w:r>
            <w:proofErr w:type="spellEnd"/>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106,1</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106,2</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106,4</w:t>
            </w:r>
          </w:p>
        </w:tc>
        <w:tc>
          <w:tcPr>
            <w:tcW w:w="264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106,6</w:t>
            </w:r>
          </w:p>
        </w:tc>
        <w:tc>
          <w:tcPr>
            <w:tcW w:w="1320" w:type="dxa"/>
            <w:noWrap/>
            <w:vAlign w:val="bottom"/>
            <w:hideMark/>
          </w:tcPr>
          <w:p w:rsidR="00F970CE" w:rsidRDefault="00F970CE" w:rsidP="003F61F7">
            <w:pPr>
              <w:tabs>
                <w:tab w:val="left" w:pos="3660"/>
              </w:tabs>
              <w:spacing w:after="0" w:line="240" w:lineRule="auto"/>
              <w:ind w:firstLine="142"/>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127,8</w:t>
            </w: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ascii="Times New Roman" w:eastAsia="Times New Roman" w:hAnsi="Times New Roman"/>
                <w:b/>
                <w:bCs/>
                <w:sz w:val="24"/>
                <w:szCs w:val="24"/>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420"/>
        </w:trPr>
        <w:tc>
          <w:tcPr>
            <w:tcW w:w="4400" w:type="dxa"/>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индекс-дефлятор </w:t>
            </w:r>
          </w:p>
        </w:tc>
        <w:tc>
          <w:tcPr>
            <w:tcW w:w="1960" w:type="dxa"/>
            <w:noWrap/>
            <w:vAlign w:val="center"/>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к </w:t>
            </w:r>
            <w:proofErr w:type="spellStart"/>
            <w:r>
              <w:rPr>
                <w:rFonts w:ascii="Times New Roman CYR" w:eastAsia="Times New Roman" w:hAnsi="Times New Roman CYR" w:cs="Times New Roman CYR"/>
                <w:sz w:val="24"/>
                <w:szCs w:val="24"/>
                <w:lang w:eastAsia="ru-RU"/>
              </w:rPr>
              <w:t>пред.году</w:t>
            </w:r>
            <w:proofErr w:type="spellEnd"/>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106,1</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106,9</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106,9</w:t>
            </w:r>
          </w:p>
        </w:tc>
        <w:tc>
          <w:tcPr>
            <w:tcW w:w="264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105,1</w:t>
            </w:r>
          </w:p>
        </w:tc>
        <w:tc>
          <w:tcPr>
            <w:tcW w:w="132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345"/>
        </w:trPr>
        <w:tc>
          <w:tcPr>
            <w:tcW w:w="4400"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960" w:type="dxa"/>
            <w:noWrap/>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2640" w:type="dxa"/>
            <w:noWrap/>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20"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645"/>
        </w:trPr>
        <w:tc>
          <w:tcPr>
            <w:tcW w:w="4400" w:type="dxa"/>
            <w:vAlign w:val="center"/>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 xml:space="preserve">Инвестиции в основной капитал </w:t>
            </w:r>
            <w:r>
              <w:rPr>
                <w:rFonts w:ascii="Times New Roman CYR" w:eastAsia="Times New Roman" w:hAnsi="Times New Roman CYR" w:cs="Times New Roman CYR"/>
                <w:sz w:val="24"/>
                <w:szCs w:val="24"/>
                <w:lang w:eastAsia="ru-RU"/>
              </w:rPr>
              <w:t xml:space="preserve">за счет всех источников финансирования </w:t>
            </w:r>
          </w:p>
        </w:tc>
        <w:tc>
          <w:tcPr>
            <w:tcW w:w="196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proofErr w:type="spellStart"/>
            <w:r>
              <w:rPr>
                <w:rFonts w:ascii="Times New Roman CYR" w:eastAsia="Times New Roman" w:hAnsi="Times New Roman CYR" w:cs="Times New Roman CYR"/>
                <w:sz w:val="24"/>
                <w:szCs w:val="24"/>
                <w:lang w:eastAsia="ru-RU"/>
              </w:rPr>
              <w:t>тыс.руб</w:t>
            </w:r>
            <w:proofErr w:type="spellEnd"/>
            <w:r>
              <w:rPr>
                <w:rFonts w:ascii="Times New Roman CYR" w:eastAsia="Times New Roman" w:hAnsi="Times New Roman CYR" w:cs="Times New Roman CYR"/>
                <w:sz w:val="24"/>
                <w:szCs w:val="24"/>
                <w:lang w:eastAsia="ru-RU"/>
              </w:rPr>
              <w:t>.</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1583928,8</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1724660,9</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1890581,9</w:t>
            </w:r>
          </w:p>
        </w:tc>
        <w:tc>
          <w:tcPr>
            <w:tcW w:w="264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2086215,6</w:t>
            </w:r>
          </w:p>
        </w:tc>
        <w:tc>
          <w:tcPr>
            <w:tcW w:w="132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420"/>
        </w:trPr>
        <w:tc>
          <w:tcPr>
            <w:tcW w:w="4400" w:type="dxa"/>
            <w:noWrap/>
            <w:vAlign w:val="center"/>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темп роста</w:t>
            </w:r>
          </w:p>
        </w:tc>
        <w:tc>
          <w:tcPr>
            <w:tcW w:w="1960" w:type="dxa"/>
            <w:noWrap/>
            <w:vAlign w:val="center"/>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к </w:t>
            </w:r>
            <w:proofErr w:type="spellStart"/>
            <w:r>
              <w:rPr>
                <w:rFonts w:ascii="Times New Roman CYR" w:eastAsia="Times New Roman" w:hAnsi="Times New Roman CYR" w:cs="Times New Roman CYR"/>
                <w:sz w:val="24"/>
                <w:szCs w:val="24"/>
                <w:lang w:eastAsia="ru-RU"/>
              </w:rPr>
              <w:t>пред.году</w:t>
            </w:r>
            <w:proofErr w:type="spellEnd"/>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103,0</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103,7</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104,9</w:t>
            </w:r>
          </w:p>
        </w:tc>
        <w:tc>
          <w:tcPr>
            <w:tcW w:w="264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105,9</w:t>
            </w:r>
          </w:p>
        </w:tc>
        <w:tc>
          <w:tcPr>
            <w:tcW w:w="1320" w:type="dxa"/>
            <w:noWrap/>
            <w:vAlign w:val="bottom"/>
            <w:hideMark/>
          </w:tcPr>
          <w:p w:rsidR="00F970CE" w:rsidRDefault="00F970CE" w:rsidP="003F61F7">
            <w:pPr>
              <w:tabs>
                <w:tab w:val="left" w:pos="3660"/>
              </w:tabs>
              <w:spacing w:after="0" w:line="240" w:lineRule="auto"/>
              <w:ind w:firstLine="142"/>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118,6</w:t>
            </w: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ascii="Times New Roman" w:eastAsia="Times New Roman" w:hAnsi="Times New Roman"/>
                <w:b/>
                <w:bCs/>
                <w:sz w:val="24"/>
                <w:szCs w:val="24"/>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495"/>
        </w:trPr>
        <w:tc>
          <w:tcPr>
            <w:tcW w:w="4400" w:type="dxa"/>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индекс-дефлятор </w:t>
            </w:r>
          </w:p>
        </w:tc>
        <w:tc>
          <w:tcPr>
            <w:tcW w:w="1960" w:type="dxa"/>
            <w:noWrap/>
            <w:vAlign w:val="center"/>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к </w:t>
            </w:r>
            <w:proofErr w:type="spellStart"/>
            <w:r>
              <w:rPr>
                <w:rFonts w:ascii="Times New Roman CYR" w:eastAsia="Times New Roman" w:hAnsi="Times New Roman CYR" w:cs="Times New Roman CYR"/>
                <w:sz w:val="24"/>
                <w:szCs w:val="24"/>
                <w:lang w:eastAsia="ru-RU"/>
              </w:rPr>
              <w:t>пред.году</w:t>
            </w:r>
            <w:proofErr w:type="spellEnd"/>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106,0</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105,0</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104,5</w:t>
            </w:r>
          </w:p>
        </w:tc>
        <w:tc>
          <w:tcPr>
            <w:tcW w:w="264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104,2</w:t>
            </w:r>
          </w:p>
        </w:tc>
        <w:tc>
          <w:tcPr>
            <w:tcW w:w="132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360"/>
        </w:trPr>
        <w:tc>
          <w:tcPr>
            <w:tcW w:w="4400" w:type="dxa"/>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960" w:type="dxa"/>
            <w:noWrap/>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2640"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20"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630"/>
        </w:trPr>
        <w:tc>
          <w:tcPr>
            <w:tcW w:w="4400" w:type="dxa"/>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Объем работ, выполненных по виду деятельности "Строительство"</w:t>
            </w:r>
          </w:p>
        </w:tc>
        <w:tc>
          <w:tcPr>
            <w:tcW w:w="196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proofErr w:type="spellStart"/>
            <w:r>
              <w:rPr>
                <w:rFonts w:ascii="Times New Roman CYR" w:eastAsia="Times New Roman" w:hAnsi="Times New Roman CYR" w:cs="Times New Roman CYR"/>
                <w:sz w:val="24"/>
                <w:szCs w:val="24"/>
                <w:lang w:eastAsia="ru-RU"/>
              </w:rPr>
              <w:t>тыс.руб</w:t>
            </w:r>
            <w:proofErr w:type="spellEnd"/>
            <w:r>
              <w:rPr>
                <w:rFonts w:ascii="Times New Roman CYR" w:eastAsia="Times New Roman" w:hAnsi="Times New Roman CYR" w:cs="Times New Roman CYR"/>
                <w:sz w:val="24"/>
                <w:szCs w:val="24"/>
                <w:lang w:eastAsia="ru-RU"/>
              </w:rPr>
              <w:t>.</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1486547,6</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16109410,8</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1789619,5</w:t>
            </w:r>
          </w:p>
        </w:tc>
        <w:tc>
          <w:tcPr>
            <w:tcW w:w="264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2001306,4</w:t>
            </w:r>
          </w:p>
        </w:tc>
        <w:tc>
          <w:tcPr>
            <w:tcW w:w="132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495"/>
        </w:trPr>
        <w:tc>
          <w:tcPr>
            <w:tcW w:w="4400" w:type="dxa"/>
            <w:noWrap/>
            <w:vAlign w:val="center"/>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темп роста</w:t>
            </w:r>
          </w:p>
        </w:tc>
        <w:tc>
          <w:tcPr>
            <w:tcW w:w="1960" w:type="dxa"/>
            <w:noWrap/>
            <w:vAlign w:val="center"/>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к </w:t>
            </w:r>
            <w:proofErr w:type="spellStart"/>
            <w:r>
              <w:rPr>
                <w:rFonts w:ascii="Times New Roman CYR" w:eastAsia="Times New Roman" w:hAnsi="Times New Roman CYR" w:cs="Times New Roman CYR"/>
                <w:sz w:val="24"/>
                <w:szCs w:val="24"/>
                <w:lang w:eastAsia="ru-RU"/>
              </w:rPr>
              <w:t>пред.году</w:t>
            </w:r>
            <w:proofErr w:type="spellEnd"/>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103,3</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104,0</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105,3</w:t>
            </w:r>
          </w:p>
        </w:tc>
        <w:tc>
          <w:tcPr>
            <w:tcW w:w="264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106,2</w:t>
            </w:r>
          </w:p>
        </w:tc>
        <w:tc>
          <w:tcPr>
            <w:tcW w:w="1320" w:type="dxa"/>
            <w:noWrap/>
            <w:vAlign w:val="bottom"/>
            <w:hideMark/>
          </w:tcPr>
          <w:p w:rsidR="00F970CE" w:rsidRDefault="00F970CE" w:rsidP="003F61F7">
            <w:pPr>
              <w:tabs>
                <w:tab w:val="left" w:pos="3660"/>
              </w:tabs>
              <w:spacing w:after="0" w:line="240" w:lineRule="auto"/>
              <w:ind w:firstLine="142"/>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120,1</w:t>
            </w: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ascii="Times New Roman" w:eastAsia="Times New Roman" w:hAnsi="Times New Roman"/>
                <w:b/>
                <w:bCs/>
                <w:sz w:val="24"/>
                <w:szCs w:val="24"/>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420"/>
        </w:trPr>
        <w:tc>
          <w:tcPr>
            <w:tcW w:w="4400" w:type="dxa"/>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индекс-дефлятор </w:t>
            </w:r>
          </w:p>
        </w:tc>
        <w:tc>
          <w:tcPr>
            <w:tcW w:w="1960" w:type="dxa"/>
            <w:noWrap/>
            <w:vAlign w:val="center"/>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к </w:t>
            </w:r>
            <w:proofErr w:type="spellStart"/>
            <w:r>
              <w:rPr>
                <w:rFonts w:ascii="Times New Roman CYR" w:eastAsia="Times New Roman" w:hAnsi="Times New Roman CYR" w:cs="Times New Roman CYR"/>
                <w:sz w:val="24"/>
                <w:szCs w:val="24"/>
                <w:lang w:eastAsia="ru-RU"/>
              </w:rPr>
              <w:t>пред.году</w:t>
            </w:r>
            <w:proofErr w:type="spellEnd"/>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103,9</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104,2</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105,5</w:t>
            </w:r>
          </w:p>
        </w:tc>
        <w:tc>
          <w:tcPr>
            <w:tcW w:w="264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105,3</w:t>
            </w:r>
          </w:p>
        </w:tc>
        <w:tc>
          <w:tcPr>
            <w:tcW w:w="132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375"/>
        </w:trPr>
        <w:tc>
          <w:tcPr>
            <w:tcW w:w="4400" w:type="dxa"/>
            <w:noWrap/>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960" w:type="dxa"/>
            <w:noWrap/>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2640" w:type="dxa"/>
            <w:noWrap/>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20"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600"/>
        </w:trPr>
        <w:tc>
          <w:tcPr>
            <w:tcW w:w="4400" w:type="dxa"/>
            <w:vAlign w:val="center"/>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Оборот розничной торговли</w:t>
            </w:r>
          </w:p>
        </w:tc>
        <w:tc>
          <w:tcPr>
            <w:tcW w:w="196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proofErr w:type="spellStart"/>
            <w:r>
              <w:rPr>
                <w:rFonts w:ascii="Times New Roman CYR" w:eastAsia="Times New Roman" w:hAnsi="Times New Roman CYR" w:cs="Times New Roman CYR"/>
                <w:sz w:val="24"/>
                <w:szCs w:val="24"/>
                <w:lang w:eastAsia="ru-RU"/>
              </w:rPr>
              <w:t>тыс.руб</w:t>
            </w:r>
            <w:proofErr w:type="spellEnd"/>
            <w:r>
              <w:rPr>
                <w:rFonts w:ascii="Times New Roman CYR" w:eastAsia="Times New Roman" w:hAnsi="Times New Roman CYR" w:cs="Times New Roman CYR"/>
                <w:sz w:val="24"/>
                <w:szCs w:val="24"/>
                <w:lang w:eastAsia="ru-RU"/>
              </w:rPr>
              <w:t>.</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8586693,4</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9520453,4</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10846500,3</w:t>
            </w:r>
          </w:p>
        </w:tc>
        <w:tc>
          <w:tcPr>
            <w:tcW w:w="264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12603329,6</w:t>
            </w:r>
          </w:p>
        </w:tc>
        <w:tc>
          <w:tcPr>
            <w:tcW w:w="132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435"/>
        </w:trPr>
        <w:tc>
          <w:tcPr>
            <w:tcW w:w="4400" w:type="dxa"/>
            <w:noWrap/>
            <w:vAlign w:val="center"/>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темп роста</w:t>
            </w:r>
          </w:p>
        </w:tc>
        <w:tc>
          <w:tcPr>
            <w:tcW w:w="1960" w:type="dxa"/>
            <w:noWrap/>
            <w:vAlign w:val="center"/>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к </w:t>
            </w:r>
            <w:proofErr w:type="spellStart"/>
            <w:r>
              <w:rPr>
                <w:rFonts w:ascii="Times New Roman CYR" w:eastAsia="Times New Roman" w:hAnsi="Times New Roman CYR" w:cs="Times New Roman CYR"/>
                <w:sz w:val="24"/>
                <w:szCs w:val="24"/>
                <w:lang w:eastAsia="ru-RU"/>
              </w:rPr>
              <w:t>пред.году</w:t>
            </w:r>
            <w:proofErr w:type="spellEnd"/>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103,1</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104,5</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108,4</w:t>
            </w:r>
          </w:p>
        </w:tc>
        <w:tc>
          <w:tcPr>
            <w:tcW w:w="264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113,3</w:t>
            </w:r>
          </w:p>
        </w:tc>
        <w:tc>
          <w:tcPr>
            <w:tcW w:w="1320" w:type="dxa"/>
            <w:noWrap/>
            <w:vAlign w:val="bottom"/>
            <w:hideMark/>
          </w:tcPr>
          <w:p w:rsidR="00F970CE" w:rsidRDefault="00F970CE" w:rsidP="003F61F7">
            <w:pPr>
              <w:tabs>
                <w:tab w:val="left" w:pos="3660"/>
              </w:tabs>
              <w:spacing w:after="0" w:line="240" w:lineRule="auto"/>
              <w:ind w:firstLine="142"/>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130,0</w:t>
            </w: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ascii="Times New Roman" w:eastAsia="Times New Roman" w:hAnsi="Times New Roman"/>
                <w:b/>
                <w:bCs/>
                <w:sz w:val="24"/>
                <w:szCs w:val="24"/>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420"/>
        </w:trPr>
        <w:tc>
          <w:tcPr>
            <w:tcW w:w="4400" w:type="dxa"/>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индекс-дефлятор </w:t>
            </w:r>
          </w:p>
        </w:tc>
        <w:tc>
          <w:tcPr>
            <w:tcW w:w="1960" w:type="dxa"/>
            <w:noWrap/>
            <w:vAlign w:val="center"/>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к </w:t>
            </w:r>
            <w:proofErr w:type="spellStart"/>
            <w:r>
              <w:rPr>
                <w:rFonts w:ascii="Times New Roman CYR" w:eastAsia="Times New Roman" w:hAnsi="Times New Roman CYR" w:cs="Times New Roman CYR"/>
                <w:sz w:val="24"/>
                <w:szCs w:val="24"/>
                <w:lang w:eastAsia="ru-RU"/>
              </w:rPr>
              <w:t>пред.году</w:t>
            </w:r>
            <w:proofErr w:type="spellEnd"/>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106,8</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106,1</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105,1</w:t>
            </w:r>
          </w:p>
        </w:tc>
        <w:tc>
          <w:tcPr>
            <w:tcW w:w="264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104,4</w:t>
            </w:r>
          </w:p>
        </w:tc>
        <w:tc>
          <w:tcPr>
            <w:tcW w:w="132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315"/>
        </w:trPr>
        <w:tc>
          <w:tcPr>
            <w:tcW w:w="4400" w:type="dxa"/>
            <w:noWrap/>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960" w:type="dxa"/>
            <w:noWrap/>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2640" w:type="dxa"/>
            <w:noWrap/>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20"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495"/>
        </w:trPr>
        <w:tc>
          <w:tcPr>
            <w:tcW w:w="4400" w:type="dxa"/>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 xml:space="preserve"> Объем платных услуг населению</w:t>
            </w:r>
          </w:p>
        </w:tc>
        <w:tc>
          <w:tcPr>
            <w:tcW w:w="196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proofErr w:type="spellStart"/>
            <w:r>
              <w:rPr>
                <w:rFonts w:ascii="Times New Roman CYR" w:eastAsia="Times New Roman" w:hAnsi="Times New Roman CYR" w:cs="Times New Roman CYR"/>
                <w:sz w:val="24"/>
                <w:szCs w:val="24"/>
                <w:lang w:eastAsia="ru-RU"/>
              </w:rPr>
              <w:t>тыс.руб</w:t>
            </w:r>
            <w:proofErr w:type="spellEnd"/>
            <w:r>
              <w:rPr>
                <w:rFonts w:ascii="Times New Roman CYR" w:eastAsia="Times New Roman" w:hAnsi="Times New Roman CYR" w:cs="Times New Roman CYR"/>
                <w:sz w:val="24"/>
                <w:szCs w:val="24"/>
                <w:lang w:eastAsia="ru-RU"/>
              </w:rPr>
              <w:t>.</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445815,7</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501857,0</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568578,9</w:t>
            </w:r>
          </w:p>
        </w:tc>
        <w:tc>
          <w:tcPr>
            <w:tcW w:w="264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655641,3</w:t>
            </w:r>
          </w:p>
        </w:tc>
        <w:tc>
          <w:tcPr>
            <w:tcW w:w="132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390"/>
        </w:trPr>
        <w:tc>
          <w:tcPr>
            <w:tcW w:w="440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темп роста</w:t>
            </w:r>
          </w:p>
        </w:tc>
        <w:tc>
          <w:tcPr>
            <w:tcW w:w="1960" w:type="dxa"/>
            <w:noWrap/>
            <w:vAlign w:val="center"/>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к </w:t>
            </w:r>
            <w:proofErr w:type="spellStart"/>
            <w:r>
              <w:rPr>
                <w:rFonts w:ascii="Times New Roman CYR" w:eastAsia="Times New Roman" w:hAnsi="Times New Roman CYR" w:cs="Times New Roman CYR"/>
                <w:sz w:val="24"/>
                <w:szCs w:val="24"/>
                <w:lang w:eastAsia="ru-RU"/>
              </w:rPr>
              <w:t>пред.году</w:t>
            </w:r>
            <w:proofErr w:type="spellEnd"/>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101,2</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105,7</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107,9</w:t>
            </w:r>
          </w:p>
        </w:tc>
        <w:tc>
          <w:tcPr>
            <w:tcW w:w="264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109,7</w:t>
            </w:r>
          </w:p>
        </w:tc>
        <w:tc>
          <w:tcPr>
            <w:tcW w:w="1320" w:type="dxa"/>
            <w:noWrap/>
            <w:vAlign w:val="bottom"/>
            <w:hideMark/>
          </w:tcPr>
          <w:p w:rsidR="00F970CE" w:rsidRDefault="00F970CE" w:rsidP="003F61F7">
            <w:pPr>
              <w:tabs>
                <w:tab w:val="left" w:pos="3660"/>
              </w:tabs>
              <w:spacing w:after="0" w:line="240" w:lineRule="auto"/>
              <w:ind w:firstLine="142"/>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126,6</w:t>
            </w: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ascii="Times New Roman" w:eastAsia="Times New Roman" w:hAnsi="Times New Roman"/>
                <w:b/>
                <w:bCs/>
                <w:sz w:val="24"/>
                <w:szCs w:val="24"/>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420"/>
        </w:trPr>
        <w:tc>
          <w:tcPr>
            <w:tcW w:w="4400" w:type="dxa"/>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индекс-дефлятор</w:t>
            </w:r>
          </w:p>
        </w:tc>
        <w:tc>
          <w:tcPr>
            <w:tcW w:w="1960" w:type="dxa"/>
            <w:noWrap/>
            <w:vAlign w:val="center"/>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к </w:t>
            </w:r>
            <w:proofErr w:type="spellStart"/>
            <w:r>
              <w:rPr>
                <w:rFonts w:ascii="Times New Roman CYR" w:eastAsia="Times New Roman" w:hAnsi="Times New Roman CYR" w:cs="Times New Roman CYR"/>
                <w:sz w:val="24"/>
                <w:szCs w:val="24"/>
                <w:lang w:eastAsia="ru-RU"/>
              </w:rPr>
              <w:t>пред.году</w:t>
            </w:r>
            <w:proofErr w:type="spellEnd"/>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107,1</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106,5</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105,0</w:t>
            </w:r>
          </w:p>
        </w:tc>
        <w:tc>
          <w:tcPr>
            <w:tcW w:w="264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105,1</w:t>
            </w:r>
          </w:p>
        </w:tc>
        <w:tc>
          <w:tcPr>
            <w:tcW w:w="132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420"/>
        </w:trPr>
        <w:tc>
          <w:tcPr>
            <w:tcW w:w="4400" w:type="dxa"/>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960" w:type="dxa"/>
            <w:noWrap/>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2640"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20"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465"/>
        </w:trPr>
        <w:tc>
          <w:tcPr>
            <w:tcW w:w="4400"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960" w:type="dxa"/>
            <w:noWrap/>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2640" w:type="dxa"/>
            <w:noWrap/>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20"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585"/>
        </w:trPr>
        <w:tc>
          <w:tcPr>
            <w:tcW w:w="4400" w:type="dxa"/>
            <w:vAlign w:val="center"/>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 xml:space="preserve">Фонд заработной платы </w:t>
            </w:r>
            <w:r>
              <w:rPr>
                <w:rFonts w:ascii="Times New Roman CYR" w:eastAsia="Times New Roman" w:hAnsi="Times New Roman CYR" w:cs="Times New Roman CYR"/>
                <w:sz w:val="24"/>
                <w:szCs w:val="24"/>
                <w:lang w:eastAsia="ru-RU"/>
              </w:rPr>
              <w:t>работников (ФЗП)</w:t>
            </w:r>
          </w:p>
        </w:tc>
        <w:tc>
          <w:tcPr>
            <w:tcW w:w="1960" w:type="dxa"/>
            <w:noWrap/>
            <w:vAlign w:val="center"/>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тыс. руб.</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956140,9</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985781,0</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1030141,4</w:t>
            </w:r>
          </w:p>
        </w:tc>
        <w:tc>
          <w:tcPr>
            <w:tcW w:w="264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1079588,2</w:t>
            </w:r>
          </w:p>
        </w:tc>
        <w:tc>
          <w:tcPr>
            <w:tcW w:w="132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510"/>
        </w:trPr>
        <w:tc>
          <w:tcPr>
            <w:tcW w:w="440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темп роста</w:t>
            </w:r>
          </w:p>
        </w:tc>
        <w:tc>
          <w:tcPr>
            <w:tcW w:w="1960" w:type="dxa"/>
            <w:noWrap/>
            <w:vAlign w:val="center"/>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к </w:t>
            </w:r>
            <w:proofErr w:type="spellStart"/>
            <w:r>
              <w:rPr>
                <w:rFonts w:ascii="Times New Roman CYR" w:eastAsia="Times New Roman" w:hAnsi="Times New Roman CYR" w:cs="Times New Roman CYR"/>
                <w:sz w:val="24"/>
                <w:szCs w:val="24"/>
                <w:lang w:eastAsia="ru-RU"/>
              </w:rPr>
              <w:t>пред.году</w:t>
            </w:r>
            <w:proofErr w:type="spellEnd"/>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115,9</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103,1</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104,5</w:t>
            </w:r>
          </w:p>
        </w:tc>
        <w:tc>
          <w:tcPr>
            <w:tcW w:w="264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104,8</w:t>
            </w:r>
          </w:p>
        </w:tc>
        <w:tc>
          <w:tcPr>
            <w:tcW w:w="1320" w:type="dxa"/>
            <w:noWrap/>
            <w:vAlign w:val="bottom"/>
            <w:hideMark/>
          </w:tcPr>
          <w:p w:rsidR="00F970CE" w:rsidRDefault="00F970CE" w:rsidP="003F61F7">
            <w:pPr>
              <w:tabs>
                <w:tab w:val="left" w:pos="3660"/>
              </w:tabs>
              <w:spacing w:after="0" w:line="240" w:lineRule="auto"/>
              <w:ind w:firstLine="142"/>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130,8</w:t>
            </w: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ascii="Times New Roman" w:eastAsia="Times New Roman" w:hAnsi="Times New Roman"/>
                <w:b/>
                <w:bCs/>
                <w:sz w:val="24"/>
                <w:szCs w:val="24"/>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450"/>
        </w:trPr>
        <w:tc>
          <w:tcPr>
            <w:tcW w:w="4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960" w:type="dxa"/>
            <w:noWrap/>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2640"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20"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1080"/>
        </w:trPr>
        <w:tc>
          <w:tcPr>
            <w:tcW w:w="4400" w:type="dxa"/>
            <w:vAlign w:val="center"/>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 xml:space="preserve">Среднемесячная номинальная начисленная заработная плата </w:t>
            </w:r>
            <w:r>
              <w:rPr>
                <w:rFonts w:ascii="Times New Roman CYR" w:eastAsia="Times New Roman" w:hAnsi="Times New Roman CYR" w:cs="Times New Roman CYR"/>
                <w:sz w:val="24"/>
                <w:szCs w:val="24"/>
                <w:lang w:eastAsia="ru-RU"/>
              </w:rPr>
              <w:t>одного работника</w:t>
            </w:r>
          </w:p>
        </w:tc>
        <w:tc>
          <w:tcPr>
            <w:tcW w:w="1960" w:type="dxa"/>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руб.</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20036,0</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20556,9</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21173,6</w:t>
            </w:r>
          </w:p>
        </w:tc>
        <w:tc>
          <w:tcPr>
            <w:tcW w:w="264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21704,0</w:t>
            </w:r>
          </w:p>
        </w:tc>
        <w:tc>
          <w:tcPr>
            <w:tcW w:w="132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525"/>
        </w:trPr>
        <w:tc>
          <w:tcPr>
            <w:tcW w:w="4400" w:type="dxa"/>
            <w:noWrap/>
            <w:vAlign w:val="center"/>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темп роста</w:t>
            </w:r>
          </w:p>
        </w:tc>
        <w:tc>
          <w:tcPr>
            <w:tcW w:w="1960" w:type="dxa"/>
            <w:noWrap/>
            <w:vAlign w:val="center"/>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к </w:t>
            </w:r>
            <w:proofErr w:type="spellStart"/>
            <w:r>
              <w:rPr>
                <w:rFonts w:ascii="Times New Roman CYR" w:eastAsia="Times New Roman" w:hAnsi="Times New Roman CYR" w:cs="Times New Roman CYR"/>
                <w:sz w:val="24"/>
                <w:szCs w:val="24"/>
                <w:lang w:eastAsia="ru-RU"/>
              </w:rPr>
              <w:t>пред.году</w:t>
            </w:r>
            <w:proofErr w:type="spellEnd"/>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102,0</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102,6</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103,0</w:t>
            </w:r>
          </w:p>
        </w:tc>
        <w:tc>
          <w:tcPr>
            <w:tcW w:w="264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104,0</w:t>
            </w:r>
          </w:p>
        </w:tc>
        <w:tc>
          <w:tcPr>
            <w:tcW w:w="1320" w:type="dxa"/>
            <w:noWrap/>
            <w:vAlign w:val="bottom"/>
            <w:hideMark/>
          </w:tcPr>
          <w:p w:rsidR="00F970CE" w:rsidRDefault="00F970CE" w:rsidP="003F61F7">
            <w:pPr>
              <w:tabs>
                <w:tab w:val="left" w:pos="3660"/>
              </w:tabs>
              <w:spacing w:after="0" w:line="240" w:lineRule="auto"/>
              <w:ind w:firstLine="142"/>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112,0</w:t>
            </w: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ascii="Times New Roman" w:eastAsia="Times New Roman" w:hAnsi="Times New Roman"/>
                <w:b/>
                <w:bCs/>
                <w:sz w:val="24"/>
                <w:szCs w:val="24"/>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465"/>
        </w:trPr>
        <w:tc>
          <w:tcPr>
            <w:tcW w:w="4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960" w:type="dxa"/>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2640"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20"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570"/>
        </w:trPr>
        <w:tc>
          <w:tcPr>
            <w:tcW w:w="4400" w:type="dxa"/>
            <w:vAlign w:val="center"/>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lastRenderedPageBreak/>
              <w:t>Реальная заработная плата</w:t>
            </w:r>
          </w:p>
        </w:tc>
        <w:tc>
          <w:tcPr>
            <w:tcW w:w="1960" w:type="dxa"/>
            <w:noWrap/>
            <w:vAlign w:val="center"/>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к </w:t>
            </w:r>
            <w:proofErr w:type="spellStart"/>
            <w:r>
              <w:rPr>
                <w:rFonts w:ascii="Times New Roman CYR" w:eastAsia="Times New Roman" w:hAnsi="Times New Roman CYR" w:cs="Times New Roman CYR"/>
                <w:sz w:val="24"/>
                <w:szCs w:val="24"/>
                <w:lang w:eastAsia="ru-RU"/>
              </w:rPr>
              <w:t>пред.году</w:t>
            </w:r>
            <w:proofErr w:type="spellEnd"/>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95,3</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96,7</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98,1</w:t>
            </w:r>
          </w:p>
        </w:tc>
        <w:tc>
          <w:tcPr>
            <w:tcW w:w="264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99,5</w:t>
            </w:r>
          </w:p>
        </w:tc>
        <w:tc>
          <w:tcPr>
            <w:tcW w:w="1320" w:type="dxa"/>
            <w:noWrap/>
            <w:vAlign w:val="bottom"/>
            <w:hideMark/>
          </w:tcPr>
          <w:p w:rsidR="00F970CE" w:rsidRDefault="00F970CE" w:rsidP="003F61F7">
            <w:pPr>
              <w:tabs>
                <w:tab w:val="left" w:pos="3660"/>
              </w:tabs>
              <w:spacing w:after="0" w:line="240" w:lineRule="auto"/>
              <w:ind w:firstLine="142"/>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90,0</w:t>
            </w: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ascii="Times New Roman" w:eastAsia="Times New Roman" w:hAnsi="Times New Roman"/>
                <w:b/>
                <w:bCs/>
                <w:sz w:val="24"/>
                <w:szCs w:val="24"/>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435"/>
        </w:trPr>
        <w:tc>
          <w:tcPr>
            <w:tcW w:w="4400" w:type="dxa"/>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960"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2640"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20"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630"/>
        </w:trPr>
        <w:tc>
          <w:tcPr>
            <w:tcW w:w="4400" w:type="dxa"/>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 xml:space="preserve">Реальные располагаемые денежные доходы </w:t>
            </w:r>
            <w:r>
              <w:rPr>
                <w:rFonts w:ascii="Times New Roman CYR" w:eastAsia="Times New Roman" w:hAnsi="Times New Roman CYR" w:cs="Times New Roman CYR"/>
                <w:sz w:val="24"/>
                <w:szCs w:val="24"/>
                <w:lang w:eastAsia="ru-RU"/>
              </w:rPr>
              <w:t>населения</w:t>
            </w:r>
          </w:p>
        </w:tc>
        <w:tc>
          <w:tcPr>
            <w:tcW w:w="1960" w:type="dxa"/>
            <w:noWrap/>
            <w:vAlign w:val="center"/>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к </w:t>
            </w:r>
            <w:proofErr w:type="spellStart"/>
            <w:r>
              <w:rPr>
                <w:rFonts w:ascii="Times New Roman CYR" w:eastAsia="Times New Roman" w:hAnsi="Times New Roman CYR" w:cs="Times New Roman CYR"/>
                <w:sz w:val="24"/>
                <w:szCs w:val="24"/>
                <w:lang w:eastAsia="ru-RU"/>
              </w:rPr>
              <w:t>пред.году</w:t>
            </w:r>
            <w:proofErr w:type="spellEnd"/>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101,7</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102,2</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104,9</w:t>
            </w:r>
          </w:p>
        </w:tc>
        <w:tc>
          <w:tcPr>
            <w:tcW w:w="264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106,9</w:t>
            </w:r>
          </w:p>
        </w:tc>
        <w:tc>
          <w:tcPr>
            <w:tcW w:w="1320" w:type="dxa"/>
            <w:noWrap/>
            <w:vAlign w:val="bottom"/>
            <w:hideMark/>
          </w:tcPr>
          <w:p w:rsidR="00F970CE" w:rsidRDefault="00F970CE" w:rsidP="003F61F7">
            <w:pPr>
              <w:tabs>
                <w:tab w:val="left" w:pos="3660"/>
              </w:tabs>
              <w:spacing w:after="0" w:line="240" w:lineRule="auto"/>
              <w:ind w:firstLine="142"/>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116,6</w:t>
            </w: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ascii="Times New Roman" w:eastAsia="Times New Roman" w:hAnsi="Times New Roman"/>
                <w:b/>
                <w:bCs/>
                <w:sz w:val="24"/>
                <w:szCs w:val="24"/>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510"/>
        </w:trPr>
        <w:tc>
          <w:tcPr>
            <w:tcW w:w="4400" w:type="dxa"/>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960"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2640"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20"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705"/>
        </w:trPr>
        <w:tc>
          <w:tcPr>
            <w:tcW w:w="4400" w:type="dxa"/>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 xml:space="preserve">Прожиточный минимум </w:t>
            </w:r>
            <w:r>
              <w:rPr>
                <w:rFonts w:ascii="Times New Roman CYR" w:eastAsia="Times New Roman" w:hAnsi="Times New Roman CYR" w:cs="Times New Roman CYR"/>
                <w:sz w:val="24"/>
                <w:szCs w:val="24"/>
                <w:lang w:eastAsia="ru-RU"/>
              </w:rPr>
              <w:t xml:space="preserve">на душу населения в среднем  </w:t>
            </w:r>
          </w:p>
        </w:tc>
        <w:tc>
          <w:tcPr>
            <w:tcW w:w="1960" w:type="dxa"/>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руб./мес.</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9090,0</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9100,0</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9671,0</w:t>
            </w:r>
          </w:p>
        </w:tc>
        <w:tc>
          <w:tcPr>
            <w:tcW w:w="264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10290,0</w:t>
            </w:r>
          </w:p>
        </w:tc>
        <w:tc>
          <w:tcPr>
            <w:tcW w:w="1320" w:type="dxa"/>
            <w:noWrap/>
            <w:vAlign w:val="bottom"/>
            <w:hideMark/>
          </w:tcPr>
          <w:p w:rsidR="00F970CE" w:rsidRDefault="00F970CE" w:rsidP="003F61F7">
            <w:pPr>
              <w:tabs>
                <w:tab w:val="left" w:pos="3660"/>
              </w:tabs>
              <w:spacing w:after="0" w:line="240" w:lineRule="auto"/>
              <w:ind w:firstLine="142"/>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149,3</w:t>
            </w:r>
          </w:p>
        </w:tc>
        <w:tc>
          <w:tcPr>
            <w:tcW w:w="960" w:type="dxa"/>
            <w:gridSpan w:val="3"/>
            <w:vAlign w:val="bottom"/>
            <w:hideMark/>
          </w:tcPr>
          <w:p w:rsidR="00F970CE" w:rsidRDefault="00F970CE" w:rsidP="003F61F7">
            <w:pPr>
              <w:tabs>
                <w:tab w:val="left" w:pos="3660"/>
              </w:tabs>
              <w:spacing w:after="0" w:line="240" w:lineRule="auto"/>
              <w:ind w:firstLine="142"/>
              <w:jc w:val="center"/>
              <w:rPr>
                <w:rFonts w:ascii="Times New Roman" w:eastAsia="Times New Roman" w:hAnsi="Times New Roman"/>
                <w:b/>
                <w:bCs/>
                <w:sz w:val="24"/>
                <w:szCs w:val="24"/>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495"/>
        </w:trPr>
        <w:tc>
          <w:tcPr>
            <w:tcW w:w="4400" w:type="dxa"/>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960"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2640"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20"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1260"/>
        </w:trPr>
        <w:tc>
          <w:tcPr>
            <w:tcW w:w="4400" w:type="dxa"/>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Численность населения с денежными доходами ниже величины прожиточного минимума</w:t>
            </w:r>
            <w:r>
              <w:rPr>
                <w:rFonts w:ascii="Times New Roman CYR" w:eastAsia="Times New Roman" w:hAnsi="Times New Roman CYR" w:cs="Times New Roman CYR"/>
                <w:sz w:val="24"/>
                <w:szCs w:val="24"/>
                <w:lang w:eastAsia="ru-RU"/>
              </w:rPr>
              <w:t xml:space="preserve"> в % к общей численности населения</w:t>
            </w:r>
          </w:p>
        </w:tc>
        <w:tc>
          <w:tcPr>
            <w:tcW w:w="1960" w:type="dxa"/>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7,0</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7,0</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7,0</w:t>
            </w:r>
          </w:p>
        </w:tc>
        <w:tc>
          <w:tcPr>
            <w:tcW w:w="264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6,9</w:t>
            </w:r>
          </w:p>
        </w:tc>
        <w:tc>
          <w:tcPr>
            <w:tcW w:w="1320" w:type="dxa"/>
            <w:noWrap/>
            <w:vAlign w:val="bottom"/>
            <w:hideMark/>
          </w:tcPr>
          <w:p w:rsidR="00F970CE" w:rsidRDefault="00F970CE" w:rsidP="003F61F7">
            <w:pPr>
              <w:tabs>
                <w:tab w:val="left" w:pos="3660"/>
              </w:tabs>
              <w:spacing w:after="0" w:line="240" w:lineRule="auto"/>
              <w:ind w:firstLine="142"/>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146,0</w:t>
            </w: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ascii="Times New Roman" w:eastAsia="Times New Roman" w:hAnsi="Times New Roman"/>
                <w:b/>
                <w:bCs/>
                <w:sz w:val="24"/>
                <w:szCs w:val="24"/>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540"/>
        </w:trPr>
        <w:tc>
          <w:tcPr>
            <w:tcW w:w="4400" w:type="dxa"/>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960" w:type="dxa"/>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2640"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20"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615"/>
        </w:trPr>
        <w:tc>
          <w:tcPr>
            <w:tcW w:w="4400" w:type="dxa"/>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Численность занятых в экономике</w:t>
            </w:r>
            <w:r>
              <w:rPr>
                <w:rFonts w:ascii="Times New Roman CYR" w:eastAsia="Times New Roman" w:hAnsi="Times New Roman CYR" w:cs="Times New Roman CYR"/>
                <w:sz w:val="24"/>
                <w:szCs w:val="24"/>
                <w:lang w:eastAsia="ru-RU"/>
              </w:rPr>
              <w:t xml:space="preserve"> (среднегодовая) в методологии БТР</w:t>
            </w:r>
          </w:p>
        </w:tc>
        <w:tc>
          <w:tcPr>
            <w:tcW w:w="1960" w:type="dxa"/>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тыс. человек</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32386,0</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32386,0</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32386,0</w:t>
            </w:r>
          </w:p>
        </w:tc>
        <w:tc>
          <w:tcPr>
            <w:tcW w:w="264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32386,0</w:t>
            </w:r>
          </w:p>
        </w:tc>
        <w:tc>
          <w:tcPr>
            <w:tcW w:w="132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32386,0</w:t>
            </w: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450"/>
        </w:trPr>
        <w:tc>
          <w:tcPr>
            <w:tcW w:w="4400" w:type="dxa"/>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960" w:type="dxa"/>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2640"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20"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645"/>
        </w:trPr>
        <w:tc>
          <w:tcPr>
            <w:tcW w:w="4400" w:type="dxa"/>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 xml:space="preserve">Общая </w:t>
            </w:r>
            <w:proofErr w:type="spellStart"/>
            <w:r>
              <w:rPr>
                <w:rFonts w:ascii="Times New Roman CYR" w:eastAsia="Times New Roman" w:hAnsi="Times New Roman CYR" w:cs="Times New Roman CYR"/>
                <w:b/>
                <w:bCs/>
                <w:sz w:val="24"/>
                <w:szCs w:val="24"/>
                <w:lang w:eastAsia="ru-RU"/>
              </w:rPr>
              <w:t>численость</w:t>
            </w:r>
            <w:proofErr w:type="spellEnd"/>
            <w:r>
              <w:rPr>
                <w:rFonts w:ascii="Times New Roman CYR" w:eastAsia="Times New Roman" w:hAnsi="Times New Roman CYR" w:cs="Times New Roman CYR"/>
                <w:b/>
                <w:bCs/>
                <w:sz w:val="24"/>
                <w:szCs w:val="24"/>
                <w:lang w:eastAsia="ru-RU"/>
              </w:rPr>
              <w:t xml:space="preserve"> безработных </w:t>
            </w:r>
            <w:r>
              <w:rPr>
                <w:rFonts w:ascii="Times New Roman CYR" w:eastAsia="Times New Roman" w:hAnsi="Times New Roman CYR" w:cs="Times New Roman CYR"/>
                <w:sz w:val="24"/>
                <w:szCs w:val="24"/>
                <w:lang w:eastAsia="ru-RU"/>
              </w:rPr>
              <w:t>(по методологии МОТ) в среднем за год</w:t>
            </w:r>
          </w:p>
        </w:tc>
        <w:tc>
          <w:tcPr>
            <w:tcW w:w="1960" w:type="dxa"/>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1,6</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1,6</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1,6</w:t>
            </w:r>
          </w:p>
        </w:tc>
        <w:tc>
          <w:tcPr>
            <w:tcW w:w="264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1,6</w:t>
            </w:r>
          </w:p>
        </w:tc>
        <w:tc>
          <w:tcPr>
            <w:tcW w:w="132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1,6</w:t>
            </w: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435"/>
        </w:trPr>
        <w:tc>
          <w:tcPr>
            <w:tcW w:w="4400" w:type="dxa"/>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960" w:type="dxa"/>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56"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2640"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1320" w:type="dxa"/>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r w:rsidR="00F970CE" w:rsidTr="0084521C">
        <w:trPr>
          <w:trHeight w:val="675"/>
        </w:trPr>
        <w:tc>
          <w:tcPr>
            <w:tcW w:w="4400" w:type="dxa"/>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 xml:space="preserve">Численность зарегистрированных безработных </w:t>
            </w:r>
            <w:r>
              <w:rPr>
                <w:rFonts w:ascii="Times New Roman CYR" w:eastAsia="Times New Roman" w:hAnsi="Times New Roman CYR" w:cs="Times New Roman CYR"/>
                <w:sz w:val="24"/>
                <w:szCs w:val="24"/>
                <w:lang w:eastAsia="ru-RU"/>
              </w:rPr>
              <w:t>(на конец года)</w:t>
            </w:r>
          </w:p>
        </w:tc>
        <w:tc>
          <w:tcPr>
            <w:tcW w:w="1960" w:type="dxa"/>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человек</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530,0</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530,0</w:t>
            </w:r>
          </w:p>
        </w:tc>
        <w:tc>
          <w:tcPr>
            <w:tcW w:w="1356"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530,0</w:t>
            </w:r>
          </w:p>
        </w:tc>
        <w:tc>
          <w:tcPr>
            <w:tcW w:w="264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510,0</w:t>
            </w:r>
          </w:p>
        </w:tc>
        <w:tc>
          <w:tcPr>
            <w:tcW w:w="1320" w:type="dxa"/>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450,0</w:t>
            </w:r>
          </w:p>
        </w:tc>
        <w:tc>
          <w:tcPr>
            <w:tcW w:w="960" w:type="dxa"/>
            <w:gridSpan w:val="3"/>
            <w:noWrap/>
            <w:vAlign w:val="bottom"/>
            <w:hideMark/>
          </w:tcPr>
          <w:p w:rsidR="00F970CE" w:rsidRDefault="00F970CE" w:rsidP="003F61F7">
            <w:pPr>
              <w:tabs>
                <w:tab w:val="left" w:pos="3660"/>
              </w:tabs>
              <w:spacing w:after="0" w:line="240" w:lineRule="auto"/>
              <w:ind w:firstLine="142"/>
              <w:jc w:val="center"/>
              <w:rPr>
                <w:rFonts w:ascii="Times New Roman CYR" w:eastAsia="Times New Roman" w:hAnsi="Times New Roman CYR" w:cs="Times New Roman CYR"/>
                <w:b/>
                <w:bCs/>
                <w:sz w:val="24"/>
                <w:szCs w:val="24"/>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76"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53"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32"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15"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0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c>
          <w:tcPr>
            <w:tcW w:w="480" w:type="dxa"/>
            <w:vAlign w:val="center"/>
            <w:hideMark/>
          </w:tcPr>
          <w:p w:rsidR="00F970CE" w:rsidRDefault="00F970CE" w:rsidP="003F61F7">
            <w:pPr>
              <w:tabs>
                <w:tab w:val="left" w:pos="3660"/>
              </w:tabs>
              <w:spacing w:after="0" w:line="240" w:lineRule="auto"/>
              <w:ind w:firstLine="142"/>
              <w:jc w:val="center"/>
              <w:rPr>
                <w:rFonts w:cs="Calibri"/>
                <w:sz w:val="20"/>
                <w:szCs w:val="20"/>
                <w:lang w:eastAsia="ru-RU"/>
              </w:rPr>
            </w:pPr>
          </w:p>
        </w:tc>
      </w:tr>
    </w:tbl>
    <w:p w:rsidR="00F970CE" w:rsidRDefault="00F970CE" w:rsidP="003F61F7">
      <w:pPr>
        <w:tabs>
          <w:tab w:val="left" w:pos="3660"/>
        </w:tabs>
        <w:ind w:firstLine="142"/>
      </w:pPr>
      <w:r>
        <w:fldChar w:fldCharType="end"/>
      </w:r>
    </w:p>
    <w:p w:rsidR="00F970CE" w:rsidRDefault="00F970CE" w:rsidP="00F970CE">
      <w:pPr>
        <w:spacing w:after="0" w:line="240" w:lineRule="auto"/>
        <w:rPr>
          <w:rFonts w:ascii="Times New Roman" w:eastAsia="Times New Roman" w:hAnsi="Times New Roman"/>
          <w:sz w:val="24"/>
          <w:szCs w:val="24"/>
          <w:lang w:eastAsia="ru-RU"/>
        </w:rPr>
      </w:pPr>
    </w:p>
    <w:p w:rsidR="002F6855" w:rsidRDefault="002F6855"/>
    <w:sectPr w:rsidR="002F6855" w:rsidSect="002E0EB9">
      <w:pgSz w:w="16838" w:h="11906" w:orient="landscape"/>
      <w:pgMar w:top="851"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EF5" w:rsidRDefault="00F97EF5" w:rsidP="00D700ED">
      <w:pPr>
        <w:spacing w:after="0" w:line="240" w:lineRule="auto"/>
      </w:pPr>
      <w:r>
        <w:separator/>
      </w:r>
    </w:p>
  </w:endnote>
  <w:endnote w:type="continuationSeparator" w:id="0">
    <w:p w:rsidR="00F97EF5" w:rsidRDefault="00F97EF5" w:rsidP="00D7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EF5" w:rsidRDefault="00F97EF5" w:rsidP="00D700ED">
      <w:pPr>
        <w:spacing w:after="0" w:line="240" w:lineRule="auto"/>
      </w:pPr>
      <w:r>
        <w:separator/>
      </w:r>
    </w:p>
  </w:footnote>
  <w:footnote w:type="continuationSeparator" w:id="0">
    <w:p w:rsidR="00F97EF5" w:rsidRDefault="00F97EF5" w:rsidP="00D70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0ED" w:rsidRDefault="00D700ED">
    <w:pPr>
      <w:pStyle w:val="a4"/>
      <w:jc w:val="center"/>
    </w:pPr>
  </w:p>
  <w:p w:rsidR="00D700ED" w:rsidRDefault="00D700E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90"/>
    <w:rsid w:val="00007108"/>
    <w:rsid w:val="00047EB3"/>
    <w:rsid w:val="002703CD"/>
    <w:rsid w:val="002E0EB9"/>
    <w:rsid w:val="002F6855"/>
    <w:rsid w:val="003F61F7"/>
    <w:rsid w:val="00537C1B"/>
    <w:rsid w:val="005F2832"/>
    <w:rsid w:val="0061757D"/>
    <w:rsid w:val="00627702"/>
    <w:rsid w:val="006A7F5F"/>
    <w:rsid w:val="007A7EB6"/>
    <w:rsid w:val="0084521C"/>
    <w:rsid w:val="00B41C31"/>
    <w:rsid w:val="00C86451"/>
    <w:rsid w:val="00D700ED"/>
    <w:rsid w:val="00D728E5"/>
    <w:rsid w:val="00EC64A3"/>
    <w:rsid w:val="00F10B75"/>
    <w:rsid w:val="00F43E5D"/>
    <w:rsid w:val="00F970CE"/>
    <w:rsid w:val="00F97EF5"/>
    <w:rsid w:val="00FE2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709FBF-BC57-44AC-A1D6-9CF43C21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0C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D700ED"/>
  </w:style>
  <w:style w:type="paragraph" w:styleId="a4">
    <w:name w:val="header"/>
    <w:basedOn w:val="a"/>
    <w:link w:val="a5"/>
    <w:uiPriority w:val="99"/>
    <w:unhideWhenUsed/>
    <w:rsid w:val="00D700E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00ED"/>
    <w:rPr>
      <w:rFonts w:ascii="Calibri" w:eastAsia="Calibri" w:hAnsi="Calibri" w:cs="Times New Roman"/>
    </w:rPr>
  </w:style>
  <w:style w:type="paragraph" w:styleId="a6">
    <w:name w:val="footer"/>
    <w:basedOn w:val="a"/>
    <w:link w:val="a7"/>
    <w:uiPriority w:val="99"/>
    <w:unhideWhenUsed/>
    <w:rsid w:val="00D700E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00E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93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8</Pages>
  <Words>2288</Words>
  <Characters>13043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25</cp:revision>
  <cp:lastPrinted>2016-12-28T08:04:00Z</cp:lastPrinted>
  <dcterms:created xsi:type="dcterms:W3CDTF">2016-12-27T08:55:00Z</dcterms:created>
  <dcterms:modified xsi:type="dcterms:W3CDTF">2016-12-28T08:34:00Z</dcterms:modified>
</cp:coreProperties>
</file>